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41F8" w14:textId="264AC98E" w:rsidR="009B17AC" w:rsidRPr="00194CA3" w:rsidRDefault="009B17AC" w:rsidP="002E025A">
      <w:pPr>
        <w:pStyle w:val="NoSpacing"/>
        <w:jc w:val="right"/>
        <w:rPr>
          <w:b/>
          <w:bCs/>
          <w:sz w:val="24"/>
          <w:szCs w:val="24"/>
        </w:rPr>
      </w:pPr>
      <w:r w:rsidRPr="00194CA3">
        <w:rPr>
          <w:noProof/>
        </w:rPr>
        <w:drawing>
          <wp:anchor distT="0" distB="0" distL="114300" distR="114300" simplePos="0" relativeHeight="251658240" behindDoc="1" locked="0" layoutInCell="1" allowOverlap="1" wp14:anchorId="11857CB3" wp14:editId="4D2B3C1F">
            <wp:simplePos x="0" y="0"/>
            <wp:positionH relativeFrom="column">
              <wp:posOffset>229870</wp:posOffset>
            </wp:positionH>
            <wp:positionV relativeFrom="paragraph">
              <wp:posOffset>16884</wp:posOffset>
            </wp:positionV>
            <wp:extent cx="2171700" cy="514350"/>
            <wp:effectExtent l="0" t="0" r="0" b="6350"/>
            <wp:wrapTight wrapText="bothSides">
              <wp:wrapPolygon edited="0">
                <wp:start x="0" y="0"/>
                <wp:lineTo x="0" y="21333"/>
                <wp:lineTo x="21474" y="21333"/>
                <wp:lineTo x="21474" y="0"/>
                <wp:lineTo x="0" y="0"/>
              </wp:wrapPolygon>
            </wp:wrapTight>
            <wp:docPr id="156681203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A7B0D" w14:textId="0078B432" w:rsidR="009B17AC" w:rsidRPr="00194CA3" w:rsidRDefault="009B17AC" w:rsidP="002E025A">
      <w:pPr>
        <w:pStyle w:val="NoSpacing"/>
        <w:jc w:val="right"/>
        <w:rPr>
          <w:b/>
          <w:bCs/>
          <w:sz w:val="24"/>
          <w:szCs w:val="24"/>
        </w:rPr>
      </w:pPr>
    </w:p>
    <w:p w14:paraId="644EA61C" w14:textId="3BFB3CF8" w:rsidR="009B17AC" w:rsidRPr="00194CA3" w:rsidRDefault="009B17AC" w:rsidP="002E025A">
      <w:pPr>
        <w:pStyle w:val="NoSpacing"/>
        <w:jc w:val="right"/>
        <w:rPr>
          <w:b/>
          <w:bCs/>
          <w:sz w:val="24"/>
          <w:szCs w:val="24"/>
        </w:rPr>
      </w:pPr>
    </w:p>
    <w:p w14:paraId="27FE0C9A" w14:textId="534585A7" w:rsidR="009B17AC" w:rsidRPr="00194CA3" w:rsidRDefault="009B17AC" w:rsidP="002E025A">
      <w:pPr>
        <w:pStyle w:val="NoSpacing"/>
        <w:jc w:val="right"/>
        <w:rPr>
          <w:b/>
          <w:bCs/>
          <w:sz w:val="24"/>
          <w:szCs w:val="24"/>
        </w:rPr>
      </w:pPr>
    </w:p>
    <w:p w14:paraId="22F2DAD8" w14:textId="2A95E3E4" w:rsidR="00F277C3" w:rsidRPr="00194CA3" w:rsidRDefault="00A51962" w:rsidP="00F277C3">
      <w:pPr>
        <w:jc w:val="right"/>
        <w:rPr>
          <w:rFonts w:ascii="Arial" w:hAnsi="Arial" w:cs="Arial"/>
          <w:b/>
          <w:bCs/>
        </w:rPr>
      </w:pPr>
      <w:r w:rsidRPr="00194CA3">
        <w:rPr>
          <w:rFonts w:ascii="Arial" w:hAnsi="Arial" w:cs="Arial"/>
          <w:b/>
          <w:bCs/>
        </w:rPr>
        <w:t>FOR IMMEDIATE</w:t>
      </w:r>
      <w:r w:rsidR="00F277C3" w:rsidRPr="00194CA3">
        <w:rPr>
          <w:rFonts w:ascii="Arial" w:hAnsi="Arial" w:cs="Arial"/>
          <w:b/>
          <w:bCs/>
        </w:rPr>
        <w:t xml:space="preserve"> RELEASE</w:t>
      </w:r>
    </w:p>
    <w:p w14:paraId="59C25EC4" w14:textId="77777777" w:rsidR="00F277C3" w:rsidRPr="00194CA3" w:rsidRDefault="00F277C3" w:rsidP="00F277C3">
      <w:pPr>
        <w:rPr>
          <w:rFonts w:ascii="Arial" w:hAnsi="Arial" w:cs="Arial"/>
        </w:rPr>
      </w:pPr>
    </w:p>
    <w:p w14:paraId="2709B323" w14:textId="56F05A77" w:rsidR="00EA38AC" w:rsidRPr="00194CA3" w:rsidRDefault="00194CA3" w:rsidP="00194CA3">
      <w:pPr>
        <w:jc w:val="center"/>
        <w:rPr>
          <w:rFonts w:ascii="Arial" w:hAnsi="Arial" w:cs="Arial"/>
          <w:b/>
          <w:bCs/>
          <w:sz w:val="32"/>
          <w:szCs w:val="32"/>
        </w:rPr>
      </w:pPr>
      <w:r w:rsidRPr="00194CA3">
        <w:rPr>
          <w:rFonts w:ascii="Arial" w:hAnsi="Arial" w:cs="Arial"/>
          <w:b/>
          <w:bCs/>
          <w:sz w:val="32"/>
          <w:szCs w:val="32"/>
        </w:rPr>
        <w:t xml:space="preserve">Fathom Entertainment </w:t>
      </w:r>
      <w:r w:rsidR="00A0063D">
        <w:rPr>
          <w:rFonts w:ascii="Arial" w:hAnsi="Arial" w:cs="Arial"/>
          <w:b/>
          <w:bCs/>
          <w:sz w:val="32"/>
          <w:szCs w:val="32"/>
        </w:rPr>
        <w:t>A</w:t>
      </w:r>
      <w:r w:rsidRPr="00194CA3">
        <w:rPr>
          <w:rFonts w:ascii="Arial" w:hAnsi="Arial" w:cs="Arial"/>
          <w:b/>
          <w:bCs/>
          <w:sz w:val="32"/>
          <w:szCs w:val="32"/>
        </w:rPr>
        <w:t xml:space="preserve">cquires Caravel Films’ </w:t>
      </w:r>
      <w:r>
        <w:rPr>
          <w:rFonts w:ascii="Arial" w:hAnsi="Arial" w:cs="Arial"/>
          <w:b/>
          <w:bCs/>
          <w:sz w:val="32"/>
          <w:szCs w:val="32"/>
        </w:rPr>
        <w:br/>
      </w:r>
      <w:r w:rsidRPr="00194CA3">
        <w:rPr>
          <w:rFonts w:ascii="Arial" w:hAnsi="Arial" w:cs="Arial"/>
          <w:b/>
          <w:bCs/>
          <w:i/>
          <w:iCs/>
          <w:sz w:val="32"/>
          <w:szCs w:val="32"/>
        </w:rPr>
        <w:t xml:space="preserve">The Apocalypse of St. John </w:t>
      </w:r>
      <w:r w:rsidRPr="00194CA3">
        <w:rPr>
          <w:rFonts w:ascii="Arial" w:hAnsi="Arial" w:cs="Arial"/>
          <w:b/>
          <w:bCs/>
          <w:sz w:val="32"/>
          <w:szCs w:val="32"/>
        </w:rPr>
        <w:t xml:space="preserve">for U.S. </w:t>
      </w:r>
      <w:r w:rsidR="00A0063D">
        <w:rPr>
          <w:rFonts w:ascii="Arial" w:hAnsi="Arial" w:cs="Arial"/>
          <w:b/>
          <w:bCs/>
          <w:sz w:val="32"/>
          <w:szCs w:val="32"/>
        </w:rPr>
        <w:t>T</w:t>
      </w:r>
      <w:r w:rsidRPr="00194CA3">
        <w:rPr>
          <w:rFonts w:ascii="Arial" w:hAnsi="Arial" w:cs="Arial"/>
          <w:b/>
          <w:bCs/>
          <w:sz w:val="32"/>
          <w:szCs w:val="32"/>
        </w:rPr>
        <w:t xml:space="preserve">heatrical </w:t>
      </w:r>
      <w:r w:rsidR="00A0063D">
        <w:rPr>
          <w:rFonts w:ascii="Arial" w:hAnsi="Arial" w:cs="Arial"/>
          <w:b/>
          <w:bCs/>
          <w:sz w:val="32"/>
          <w:szCs w:val="32"/>
        </w:rPr>
        <w:t>R</w:t>
      </w:r>
      <w:r w:rsidRPr="00194CA3">
        <w:rPr>
          <w:rFonts w:ascii="Arial" w:hAnsi="Arial" w:cs="Arial"/>
          <w:b/>
          <w:bCs/>
          <w:sz w:val="32"/>
          <w:szCs w:val="32"/>
        </w:rPr>
        <w:t>elease February 15-17</w:t>
      </w:r>
    </w:p>
    <w:p w14:paraId="792F689D" w14:textId="77777777" w:rsidR="00EA38AC" w:rsidRPr="00194CA3" w:rsidRDefault="00EA38AC" w:rsidP="00194CA3">
      <w:pPr>
        <w:rPr>
          <w:rFonts w:ascii="Arial" w:hAnsi="Arial" w:cs="Arial"/>
          <w:b/>
          <w:bCs/>
          <w:sz w:val="32"/>
          <w:szCs w:val="32"/>
        </w:rPr>
      </w:pPr>
    </w:p>
    <w:p w14:paraId="6DC38457" w14:textId="742360C9" w:rsidR="00194CA3" w:rsidRPr="00194CA3" w:rsidRDefault="00194CA3" w:rsidP="00A0063D">
      <w:pPr>
        <w:widowControl w:val="0"/>
        <w:jc w:val="center"/>
        <w:rPr>
          <w:rFonts w:ascii="Arial" w:hAnsi="Arial" w:cs="Arial"/>
          <w:b/>
          <w:bCs/>
        </w:rPr>
      </w:pPr>
      <w:r w:rsidRPr="00194CA3">
        <w:rPr>
          <w:rFonts w:ascii="Arial" w:hAnsi="Arial" w:cs="Arial"/>
          <w:b/>
          <w:bCs/>
          <w:i/>
          <w:iCs/>
          <w:highlight w:val="white"/>
        </w:rPr>
        <w:t xml:space="preserve">The </w:t>
      </w:r>
      <w:r w:rsidRPr="00194CA3">
        <w:rPr>
          <w:rFonts w:ascii="Arial" w:hAnsi="Arial" w:cs="Arial"/>
          <w:b/>
          <w:bCs/>
          <w:i/>
          <w:iCs/>
          <w:highlight w:val="white"/>
        </w:rPr>
        <w:t xml:space="preserve">Acclaimed Film Offers </w:t>
      </w:r>
      <w:r w:rsidR="00A0063D">
        <w:rPr>
          <w:rFonts w:ascii="Arial" w:hAnsi="Arial" w:cs="Arial"/>
          <w:b/>
          <w:bCs/>
          <w:i/>
          <w:iCs/>
          <w:highlight w:val="white"/>
        </w:rPr>
        <w:t>a</w:t>
      </w:r>
      <w:r w:rsidRPr="00194CA3">
        <w:rPr>
          <w:rFonts w:ascii="Arial" w:hAnsi="Arial" w:cs="Arial"/>
          <w:b/>
          <w:bCs/>
          <w:i/>
          <w:iCs/>
          <w:highlight w:val="white"/>
        </w:rPr>
        <w:t xml:space="preserve"> Cinematic</w:t>
      </w:r>
      <w:r>
        <w:rPr>
          <w:rFonts w:ascii="Arial" w:hAnsi="Arial" w:cs="Arial"/>
          <w:b/>
          <w:bCs/>
          <w:i/>
          <w:iCs/>
          <w:highlight w:val="white"/>
        </w:rPr>
        <w:t xml:space="preserve"> </w:t>
      </w:r>
      <w:r w:rsidRPr="00194CA3">
        <w:rPr>
          <w:rFonts w:ascii="Arial" w:hAnsi="Arial" w:cs="Arial"/>
          <w:b/>
          <w:bCs/>
          <w:i/>
          <w:iCs/>
          <w:highlight w:val="white"/>
        </w:rPr>
        <w:t xml:space="preserve">Exploration </w:t>
      </w:r>
      <w:r w:rsidR="00A0063D">
        <w:rPr>
          <w:rFonts w:ascii="Arial" w:hAnsi="Arial" w:cs="Arial"/>
          <w:b/>
          <w:bCs/>
          <w:i/>
          <w:iCs/>
          <w:highlight w:val="white"/>
        </w:rPr>
        <w:t>o</w:t>
      </w:r>
      <w:r w:rsidRPr="00194CA3">
        <w:rPr>
          <w:rFonts w:ascii="Arial" w:hAnsi="Arial" w:cs="Arial"/>
          <w:b/>
          <w:bCs/>
          <w:i/>
          <w:iCs/>
          <w:highlight w:val="white"/>
        </w:rPr>
        <w:t xml:space="preserve">f The </w:t>
      </w:r>
      <w:r w:rsidRPr="00194CA3">
        <w:rPr>
          <w:rFonts w:ascii="Arial" w:hAnsi="Arial" w:cs="Arial"/>
          <w:b/>
          <w:bCs/>
          <w:i/>
          <w:iCs/>
          <w:highlight w:val="white"/>
        </w:rPr>
        <w:t xml:space="preserve">Book </w:t>
      </w:r>
      <w:r w:rsidR="00A0063D">
        <w:rPr>
          <w:rFonts w:ascii="Arial" w:hAnsi="Arial" w:cs="Arial"/>
          <w:b/>
          <w:bCs/>
          <w:i/>
          <w:iCs/>
          <w:highlight w:val="white"/>
        </w:rPr>
        <w:t>o</w:t>
      </w:r>
      <w:r w:rsidRPr="00194CA3">
        <w:rPr>
          <w:rFonts w:ascii="Arial" w:hAnsi="Arial" w:cs="Arial"/>
          <w:b/>
          <w:bCs/>
          <w:i/>
          <w:iCs/>
          <w:highlight w:val="white"/>
        </w:rPr>
        <w:t xml:space="preserve">f </w:t>
      </w:r>
      <w:r w:rsidRPr="00194CA3">
        <w:rPr>
          <w:rFonts w:ascii="Arial" w:hAnsi="Arial" w:cs="Arial"/>
          <w:b/>
          <w:bCs/>
          <w:i/>
          <w:iCs/>
          <w:highlight w:val="white"/>
        </w:rPr>
        <w:t>Revelation</w:t>
      </w:r>
    </w:p>
    <w:p w14:paraId="7D71535D" w14:textId="00B8EAEE" w:rsidR="00F277C3" w:rsidRPr="00194CA3" w:rsidRDefault="00F277C3" w:rsidP="00194CA3">
      <w:pPr>
        <w:rPr>
          <w:rFonts w:ascii="Arial" w:hAnsi="Arial" w:cs="Arial"/>
          <w:b/>
          <w:bCs/>
          <w:i/>
          <w:iCs/>
        </w:rPr>
      </w:pPr>
    </w:p>
    <w:p w14:paraId="379FB794" w14:textId="34AAB968" w:rsidR="003F54DB" w:rsidRPr="00194CA3" w:rsidRDefault="003F54DB" w:rsidP="00194CA3">
      <w:pPr>
        <w:rPr>
          <w:rFonts w:ascii="Arial" w:hAnsi="Arial" w:cs="Arial"/>
          <w:b/>
          <w:bCs/>
          <w:i/>
          <w:iCs/>
        </w:rPr>
      </w:pPr>
    </w:p>
    <w:p w14:paraId="53501C73" w14:textId="14979138" w:rsidR="00194CA3" w:rsidRDefault="00A0063D" w:rsidP="00194CA3">
      <w:pPr>
        <w:widowControl w:val="0"/>
        <w:spacing w:before="105"/>
        <w:rPr>
          <w:rFonts w:ascii="Arial" w:hAnsi="Arial" w:cs="Arial"/>
          <w:b/>
          <w:bCs/>
          <w:i/>
          <w:iCs/>
        </w:rPr>
      </w:pPr>
      <w:r w:rsidRPr="00194CA3">
        <w:rPr>
          <w:rFonts w:ascii="Arial" w:hAnsi="Arial" w:cs="Arial"/>
          <w:noProof/>
        </w:rPr>
        <w:drawing>
          <wp:anchor distT="19050" distB="19050" distL="19050" distR="19050" simplePos="0" relativeHeight="251664384" behindDoc="1" locked="0" layoutInCell="1" hidden="0" allowOverlap="1" wp14:anchorId="6EFFC046" wp14:editId="15AABAEF">
            <wp:simplePos x="0" y="0"/>
            <wp:positionH relativeFrom="margin">
              <wp:align>center</wp:align>
            </wp:positionH>
            <wp:positionV relativeFrom="paragraph">
              <wp:posOffset>21590</wp:posOffset>
            </wp:positionV>
            <wp:extent cx="1657350" cy="2724150"/>
            <wp:effectExtent l="0" t="0" r="0" b="0"/>
            <wp:wrapTight wrapText="right">
              <wp:wrapPolygon edited="0">
                <wp:start x="0" y="0"/>
                <wp:lineTo x="0" y="21449"/>
                <wp:lineTo x="21352" y="21449"/>
                <wp:lineTo x="21352" y="0"/>
                <wp:lineTo x="0" y="0"/>
              </wp:wrapPolygon>
            </wp:wrapTight>
            <wp:docPr id="3" name="image1.png" descr="A movie poster of a person with a staff&#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1.png" descr="A movie poster of a person with a staff&#10;&#10;AI-generated content may be incorrect."/>
                    <pic:cNvPicPr preferRelativeResize="0"/>
                  </pic:nvPicPr>
                  <pic:blipFill>
                    <a:blip r:embed="rId8"/>
                    <a:srcRect/>
                    <a:stretch>
                      <a:fillRect/>
                    </a:stretch>
                  </pic:blipFill>
                  <pic:spPr>
                    <a:xfrm>
                      <a:off x="0" y="0"/>
                      <a:ext cx="1657350" cy="2724150"/>
                    </a:xfrm>
                    <a:prstGeom prst="rect">
                      <a:avLst/>
                    </a:prstGeom>
                    <a:ln/>
                  </pic:spPr>
                </pic:pic>
              </a:graphicData>
            </a:graphic>
            <wp14:sizeRelH relativeFrom="margin">
              <wp14:pctWidth>0</wp14:pctWidth>
            </wp14:sizeRelH>
            <wp14:sizeRelV relativeFrom="margin">
              <wp14:pctHeight>0</wp14:pctHeight>
            </wp14:sizeRelV>
          </wp:anchor>
        </w:drawing>
      </w:r>
    </w:p>
    <w:p w14:paraId="5EAB1D1A" w14:textId="70EC194E" w:rsidR="00194CA3" w:rsidRDefault="00194CA3" w:rsidP="00194CA3">
      <w:pPr>
        <w:widowControl w:val="0"/>
        <w:spacing w:before="105"/>
        <w:rPr>
          <w:rFonts w:ascii="Arial" w:hAnsi="Arial" w:cs="Arial"/>
          <w:b/>
          <w:bCs/>
          <w:i/>
          <w:iCs/>
        </w:rPr>
      </w:pPr>
    </w:p>
    <w:p w14:paraId="3D297210" w14:textId="4432EE43" w:rsidR="00194CA3" w:rsidRDefault="00194CA3" w:rsidP="00194CA3">
      <w:pPr>
        <w:widowControl w:val="0"/>
        <w:spacing w:before="105"/>
        <w:rPr>
          <w:rFonts w:ascii="Arial" w:hAnsi="Arial" w:cs="Arial"/>
          <w:b/>
          <w:bCs/>
          <w:i/>
          <w:iCs/>
        </w:rPr>
      </w:pPr>
    </w:p>
    <w:p w14:paraId="6F32BCD1" w14:textId="77777777" w:rsidR="00194CA3" w:rsidRDefault="00194CA3" w:rsidP="00194CA3">
      <w:pPr>
        <w:widowControl w:val="0"/>
        <w:spacing w:before="105"/>
        <w:rPr>
          <w:rFonts w:ascii="Arial" w:hAnsi="Arial" w:cs="Arial"/>
          <w:b/>
          <w:bCs/>
          <w:i/>
          <w:iCs/>
        </w:rPr>
      </w:pPr>
    </w:p>
    <w:p w14:paraId="129510CB" w14:textId="77777777" w:rsidR="00194CA3" w:rsidRDefault="00194CA3" w:rsidP="00194CA3">
      <w:pPr>
        <w:widowControl w:val="0"/>
        <w:spacing w:before="105"/>
        <w:rPr>
          <w:rFonts w:ascii="Arial" w:hAnsi="Arial" w:cs="Arial"/>
          <w:b/>
          <w:bCs/>
          <w:i/>
          <w:iCs/>
        </w:rPr>
      </w:pPr>
    </w:p>
    <w:p w14:paraId="77B6E6E6" w14:textId="77777777" w:rsidR="00194CA3" w:rsidRDefault="00194CA3" w:rsidP="00194CA3">
      <w:pPr>
        <w:widowControl w:val="0"/>
        <w:spacing w:before="105"/>
        <w:rPr>
          <w:rFonts w:ascii="Arial" w:hAnsi="Arial" w:cs="Arial"/>
          <w:b/>
          <w:bCs/>
          <w:i/>
          <w:iCs/>
        </w:rPr>
      </w:pPr>
    </w:p>
    <w:p w14:paraId="23D75F21" w14:textId="77777777" w:rsidR="00194CA3" w:rsidRDefault="00194CA3" w:rsidP="00194CA3">
      <w:pPr>
        <w:widowControl w:val="0"/>
        <w:spacing w:before="105"/>
        <w:rPr>
          <w:rFonts w:ascii="Arial" w:hAnsi="Arial" w:cs="Arial"/>
          <w:b/>
          <w:bCs/>
          <w:i/>
          <w:iCs/>
        </w:rPr>
      </w:pPr>
    </w:p>
    <w:p w14:paraId="151CD096" w14:textId="77777777" w:rsidR="00194CA3" w:rsidRDefault="00194CA3" w:rsidP="00194CA3">
      <w:pPr>
        <w:widowControl w:val="0"/>
        <w:spacing w:before="105"/>
        <w:rPr>
          <w:rFonts w:ascii="Arial" w:hAnsi="Arial" w:cs="Arial"/>
          <w:b/>
          <w:bCs/>
          <w:i/>
          <w:iCs/>
        </w:rPr>
      </w:pPr>
    </w:p>
    <w:p w14:paraId="3B0CEB4A" w14:textId="77777777" w:rsidR="00194CA3" w:rsidRDefault="00194CA3" w:rsidP="00194CA3">
      <w:pPr>
        <w:widowControl w:val="0"/>
        <w:spacing w:before="105"/>
        <w:rPr>
          <w:rFonts w:ascii="Arial" w:hAnsi="Arial" w:cs="Arial"/>
          <w:b/>
          <w:bCs/>
          <w:i/>
          <w:iCs/>
        </w:rPr>
      </w:pPr>
    </w:p>
    <w:p w14:paraId="3B1E6964" w14:textId="77777777" w:rsidR="00194CA3" w:rsidRDefault="00194CA3" w:rsidP="00194CA3">
      <w:pPr>
        <w:widowControl w:val="0"/>
        <w:spacing w:before="105"/>
        <w:rPr>
          <w:rFonts w:ascii="Arial" w:hAnsi="Arial" w:cs="Arial"/>
          <w:b/>
          <w:bCs/>
          <w:i/>
          <w:iCs/>
        </w:rPr>
      </w:pPr>
    </w:p>
    <w:p w14:paraId="48C4500A" w14:textId="77777777" w:rsidR="00194CA3" w:rsidRDefault="00194CA3" w:rsidP="00194CA3">
      <w:pPr>
        <w:widowControl w:val="0"/>
        <w:spacing w:before="105"/>
        <w:rPr>
          <w:rFonts w:ascii="Arial" w:hAnsi="Arial" w:cs="Arial"/>
          <w:b/>
          <w:bCs/>
          <w:i/>
          <w:iCs/>
        </w:rPr>
      </w:pPr>
    </w:p>
    <w:p w14:paraId="0A72B09F" w14:textId="77777777" w:rsidR="00194CA3" w:rsidRDefault="00194CA3" w:rsidP="00194CA3">
      <w:pPr>
        <w:widowControl w:val="0"/>
        <w:spacing w:before="105"/>
        <w:rPr>
          <w:rFonts w:ascii="Arial" w:hAnsi="Arial" w:cs="Arial"/>
          <w:b/>
          <w:bCs/>
          <w:i/>
          <w:iCs/>
        </w:rPr>
      </w:pPr>
    </w:p>
    <w:p w14:paraId="7D8AA812" w14:textId="12EE52BA" w:rsidR="00194CA3" w:rsidRPr="00194CA3" w:rsidRDefault="5F1DC132" w:rsidP="00194CA3">
      <w:pPr>
        <w:widowControl w:val="0"/>
        <w:spacing w:before="105"/>
        <w:rPr>
          <w:rFonts w:ascii="Arial" w:hAnsi="Arial" w:cs="Arial"/>
          <w:color w:val="000000"/>
        </w:rPr>
      </w:pPr>
      <w:r w:rsidRPr="00194CA3">
        <w:rPr>
          <w:rFonts w:ascii="Arial" w:hAnsi="Arial" w:cs="Arial"/>
          <w:b/>
          <w:bCs/>
          <w:i/>
          <w:iCs/>
        </w:rPr>
        <w:t xml:space="preserve">Denver </w:t>
      </w:r>
      <w:r w:rsidRPr="00194CA3">
        <w:rPr>
          <w:rFonts w:ascii="Arial" w:hAnsi="Arial" w:cs="Arial"/>
          <w:i/>
          <w:iCs/>
        </w:rPr>
        <w:t>-</w:t>
      </w:r>
      <w:r w:rsidRPr="00194CA3">
        <w:rPr>
          <w:rFonts w:ascii="Arial" w:hAnsi="Arial" w:cs="Arial"/>
          <w:b/>
          <w:bCs/>
          <w:i/>
          <w:iCs/>
        </w:rPr>
        <w:t xml:space="preserve"> December </w:t>
      </w:r>
      <w:r w:rsidR="00194CA3">
        <w:rPr>
          <w:rFonts w:ascii="Arial" w:hAnsi="Arial" w:cs="Arial"/>
          <w:b/>
          <w:bCs/>
          <w:i/>
          <w:iCs/>
        </w:rPr>
        <w:t>3</w:t>
      </w:r>
      <w:r w:rsidRPr="00194CA3">
        <w:rPr>
          <w:rFonts w:ascii="Arial" w:hAnsi="Arial" w:cs="Arial"/>
          <w:b/>
          <w:bCs/>
          <w:i/>
          <w:iCs/>
        </w:rPr>
        <w:t>,</w:t>
      </w:r>
      <w:r w:rsidRPr="00194CA3">
        <w:rPr>
          <w:rFonts w:ascii="Arial" w:hAnsi="Arial" w:cs="Arial"/>
        </w:rPr>
        <w:t xml:space="preserve"> </w:t>
      </w:r>
      <w:r w:rsidRPr="00194CA3">
        <w:rPr>
          <w:rFonts w:ascii="Arial" w:hAnsi="Arial" w:cs="Arial"/>
          <w:b/>
          <w:bCs/>
          <w:i/>
          <w:iCs/>
        </w:rPr>
        <w:t xml:space="preserve">2025 </w:t>
      </w:r>
      <w:r w:rsidRPr="00194CA3">
        <w:rPr>
          <w:rFonts w:ascii="Arial" w:hAnsi="Arial" w:cs="Arial"/>
        </w:rPr>
        <w:t>–</w:t>
      </w:r>
      <w:r w:rsidR="00194CA3">
        <w:rPr>
          <w:rFonts w:ascii="Arial" w:hAnsi="Arial" w:cs="Arial"/>
          <w:color w:val="000000"/>
        </w:rPr>
        <w:t xml:space="preserve"> </w:t>
      </w:r>
      <w:r w:rsidR="00194CA3" w:rsidRPr="00194CA3">
        <w:rPr>
          <w:rFonts w:ascii="Arial" w:hAnsi="Arial" w:cs="Arial"/>
          <w:color w:val="000000"/>
        </w:rPr>
        <w:t xml:space="preserve">Fathom </w:t>
      </w:r>
      <w:r w:rsidR="00194CA3" w:rsidRPr="00194CA3">
        <w:rPr>
          <w:rFonts w:ascii="Arial" w:hAnsi="Arial" w:cs="Arial"/>
        </w:rPr>
        <w:t>Entertainment, the leading specialty distributor of content to theatrical partners worldwide, today announced the acquisition of t</w:t>
      </w:r>
      <w:r w:rsidR="00194CA3" w:rsidRPr="00194CA3">
        <w:rPr>
          <w:rFonts w:ascii="Arial" w:hAnsi="Arial" w:cs="Arial"/>
          <w:color w:val="000000"/>
        </w:rPr>
        <w:t>he highly anticipated docudrama</w:t>
      </w:r>
      <w:r w:rsidR="00194CA3" w:rsidRPr="00194CA3">
        <w:rPr>
          <w:rFonts w:ascii="Arial" w:hAnsi="Arial" w:cs="Arial"/>
        </w:rPr>
        <w:t xml:space="preserve">, </w:t>
      </w:r>
      <w:hyperlink r:id="rId9">
        <w:r w:rsidR="00194CA3" w:rsidRPr="00194CA3">
          <w:rPr>
            <w:rFonts w:ascii="Arial" w:hAnsi="Arial" w:cs="Arial"/>
            <w:i/>
            <w:iCs/>
            <w:color w:val="0000FF"/>
            <w:u w:val="single"/>
          </w:rPr>
          <w:t>The Apocalypse of St. John</w:t>
        </w:r>
      </w:hyperlink>
      <w:r w:rsidR="00194CA3" w:rsidRPr="00194CA3">
        <w:rPr>
          <w:rFonts w:ascii="Arial" w:hAnsi="Arial" w:cs="Arial"/>
        </w:rPr>
        <w:t xml:space="preserve"> from Caravel Films in Argentina. </w:t>
      </w:r>
      <w:r w:rsidR="00194CA3" w:rsidRPr="00194CA3">
        <w:rPr>
          <w:rFonts w:ascii="Arial" w:hAnsi="Arial" w:cs="Arial"/>
          <w:i/>
          <w:iCs/>
        </w:rPr>
        <w:t>The</w:t>
      </w:r>
      <w:r w:rsidR="00194CA3" w:rsidRPr="00194CA3">
        <w:rPr>
          <w:rFonts w:ascii="Arial" w:hAnsi="Arial" w:cs="Arial"/>
        </w:rPr>
        <w:t xml:space="preserve"> </w:t>
      </w:r>
      <w:r w:rsidR="00194CA3" w:rsidRPr="00194CA3">
        <w:rPr>
          <w:rFonts w:ascii="Arial" w:hAnsi="Arial" w:cs="Arial"/>
          <w:i/>
          <w:iCs/>
        </w:rPr>
        <w:t>Apocalypse</w:t>
      </w:r>
      <w:r w:rsidR="00194CA3" w:rsidRPr="00194CA3">
        <w:rPr>
          <w:rFonts w:ascii="Arial" w:hAnsi="Arial" w:cs="Arial"/>
        </w:rPr>
        <w:t xml:space="preserve"> is set to hit theatres across the United States February </w:t>
      </w:r>
      <w:r w:rsidR="00194CA3">
        <w:rPr>
          <w:rFonts w:ascii="Arial" w:hAnsi="Arial" w:cs="Arial"/>
        </w:rPr>
        <w:br/>
      </w:r>
      <w:r w:rsidR="00194CA3" w:rsidRPr="00194CA3">
        <w:rPr>
          <w:rFonts w:ascii="Arial" w:hAnsi="Arial" w:cs="Arial"/>
        </w:rPr>
        <w:t xml:space="preserve">15-17 in both English-dubbed and Spanish versions. The February 16 showing is exclusively in Spanish. </w:t>
      </w:r>
      <w:r w:rsidR="00194CA3">
        <w:rPr>
          <w:rFonts w:ascii="Arial" w:hAnsi="Arial" w:cs="Arial"/>
          <w:color w:val="000000"/>
        </w:rPr>
        <w:br/>
      </w:r>
      <w:r w:rsidR="00194CA3">
        <w:rPr>
          <w:rFonts w:ascii="Arial" w:hAnsi="Arial" w:cs="Arial"/>
          <w:color w:val="000000"/>
        </w:rPr>
        <w:br/>
      </w:r>
      <w:r w:rsidR="00194CA3" w:rsidRPr="00194CA3">
        <w:rPr>
          <w:rFonts w:ascii="Arial" w:hAnsi="Arial" w:cs="Arial"/>
        </w:rPr>
        <w:t>“</w:t>
      </w:r>
      <w:r w:rsidR="00194CA3" w:rsidRPr="00194CA3">
        <w:rPr>
          <w:rFonts w:ascii="Arial" w:hAnsi="Arial" w:cs="Arial"/>
          <w:i/>
          <w:iCs/>
        </w:rPr>
        <w:t xml:space="preserve">The Apocalypse of St. John </w:t>
      </w:r>
      <w:r w:rsidR="00194CA3" w:rsidRPr="00194CA3">
        <w:rPr>
          <w:rFonts w:ascii="Arial" w:hAnsi="Arial" w:cs="Arial"/>
        </w:rPr>
        <w:t>is a breathtaking visual narrative that will awaken audiences on a topic rarely explored,” said Ray Nutt, Fathom Entertainment C</w:t>
      </w:r>
      <w:r w:rsidR="00194CA3">
        <w:rPr>
          <w:rFonts w:ascii="Arial" w:hAnsi="Arial" w:cs="Arial"/>
        </w:rPr>
        <w:t xml:space="preserve">hief </w:t>
      </w:r>
      <w:r w:rsidR="00194CA3" w:rsidRPr="00194CA3">
        <w:rPr>
          <w:rFonts w:ascii="Arial" w:hAnsi="Arial" w:cs="Arial"/>
        </w:rPr>
        <w:t>E</w:t>
      </w:r>
      <w:r w:rsidR="00194CA3">
        <w:rPr>
          <w:rFonts w:ascii="Arial" w:hAnsi="Arial" w:cs="Arial"/>
        </w:rPr>
        <w:t xml:space="preserve">xecutive </w:t>
      </w:r>
      <w:r w:rsidR="00194CA3" w:rsidRPr="00194CA3">
        <w:rPr>
          <w:rFonts w:ascii="Arial" w:hAnsi="Arial" w:cs="Arial"/>
        </w:rPr>
        <w:t>O</w:t>
      </w:r>
      <w:r w:rsidR="00194CA3">
        <w:rPr>
          <w:rFonts w:ascii="Arial" w:hAnsi="Arial" w:cs="Arial"/>
        </w:rPr>
        <w:t>fficer</w:t>
      </w:r>
      <w:r w:rsidR="00194CA3" w:rsidRPr="00194CA3">
        <w:rPr>
          <w:rFonts w:ascii="Arial" w:hAnsi="Arial" w:cs="Arial"/>
        </w:rPr>
        <w:t xml:space="preserve">. “English and Spanish language audiences of faith will find </w:t>
      </w:r>
      <w:r w:rsidR="00194CA3" w:rsidRPr="00194CA3">
        <w:rPr>
          <w:rFonts w:ascii="Arial" w:hAnsi="Arial" w:cs="Arial"/>
          <w:i/>
          <w:iCs/>
        </w:rPr>
        <w:t xml:space="preserve">The Apocalypse of St. John </w:t>
      </w:r>
      <w:r w:rsidR="00194CA3" w:rsidRPr="00194CA3">
        <w:rPr>
          <w:rFonts w:ascii="Arial" w:hAnsi="Arial" w:cs="Arial"/>
        </w:rPr>
        <w:t>a theatrical engagement worth seeing in theatres this February.”</w:t>
      </w:r>
    </w:p>
    <w:p w14:paraId="4B5EA7B6" w14:textId="77777777" w:rsidR="00194CA3" w:rsidRPr="00194CA3" w:rsidRDefault="00194CA3" w:rsidP="00194CA3">
      <w:pPr>
        <w:widowControl w:val="0"/>
        <w:spacing w:before="235"/>
        <w:rPr>
          <w:rFonts w:ascii="Arial" w:hAnsi="Arial" w:cs="Arial"/>
        </w:rPr>
      </w:pPr>
      <w:r w:rsidRPr="00194CA3">
        <w:rPr>
          <w:rFonts w:ascii="Arial" w:hAnsi="Arial" w:cs="Arial"/>
        </w:rPr>
        <w:t xml:space="preserve">Written, produced and directed by Simón Delacre, </w:t>
      </w:r>
      <w:r w:rsidRPr="00194CA3">
        <w:rPr>
          <w:rFonts w:ascii="Arial" w:hAnsi="Arial" w:cs="Arial"/>
          <w:i/>
          <w:iCs/>
        </w:rPr>
        <w:t>The Apocalypse of St. John</w:t>
      </w:r>
      <w:r w:rsidRPr="00194CA3">
        <w:rPr>
          <w:rFonts w:ascii="Arial" w:hAnsi="Arial" w:cs="Arial"/>
        </w:rPr>
        <w:t xml:space="preserve"> masterfully brings to life the complex visions from the Book of Revelation, covering th</w:t>
      </w:r>
      <w:r w:rsidRPr="00194CA3">
        <w:rPr>
          <w:rFonts w:ascii="Arial" w:hAnsi="Arial" w:cs="Arial"/>
          <w:highlight w:val="white"/>
        </w:rPr>
        <w:t>e 7 Churches, 7 Seals and 7 Trumpets</w:t>
      </w:r>
      <w:r w:rsidRPr="00194CA3">
        <w:rPr>
          <w:rFonts w:ascii="Arial" w:hAnsi="Arial" w:cs="Arial"/>
        </w:rPr>
        <w:t xml:space="preserve">. The film provides a visual narrative that not only </w:t>
      </w:r>
      <w:r w:rsidRPr="00194CA3">
        <w:rPr>
          <w:rFonts w:ascii="Arial" w:hAnsi="Arial" w:cs="Arial"/>
        </w:rPr>
        <w:lastRenderedPageBreak/>
        <w:t>illuminates the challenging messages of Revelation but also makes them accessible to a wider audience.</w:t>
      </w:r>
    </w:p>
    <w:p w14:paraId="0954BD9F" w14:textId="77777777" w:rsidR="00194CA3" w:rsidRPr="00194CA3" w:rsidRDefault="00194CA3" w:rsidP="00194CA3">
      <w:pPr>
        <w:widowControl w:val="0"/>
        <w:spacing w:before="390"/>
        <w:rPr>
          <w:rFonts w:ascii="Arial" w:hAnsi="Arial" w:cs="Arial"/>
        </w:rPr>
      </w:pPr>
      <w:r w:rsidRPr="00194CA3">
        <w:rPr>
          <w:rFonts w:ascii="Arial" w:hAnsi="Arial" w:cs="Arial"/>
          <w:noProof/>
        </w:rPr>
        <w:drawing>
          <wp:anchor distT="0" distB="0" distL="114300" distR="114300" simplePos="0" relativeHeight="251665408" behindDoc="1" locked="0" layoutInCell="1" allowOverlap="1" wp14:anchorId="24079150" wp14:editId="593E0886">
            <wp:simplePos x="0" y="0"/>
            <wp:positionH relativeFrom="margin">
              <wp:align>center</wp:align>
            </wp:positionH>
            <wp:positionV relativeFrom="paragraph">
              <wp:posOffset>238125</wp:posOffset>
            </wp:positionV>
            <wp:extent cx="5028565" cy="2829663"/>
            <wp:effectExtent l="0" t="0" r="635" b="8890"/>
            <wp:wrapTight wrapText="bothSides">
              <wp:wrapPolygon edited="0">
                <wp:start x="0" y="0"/>
                <wp:lineTo x="0" y="21522"/>
                <wp:lineTo x="21521" y="21522"/>
                <wp:lineTo x="21521" y="0"/>
                <wp:lineTo x="0" y="0"/>
              </wp:wrapPolygon>
            </wp:wrapTight>
            <wp:docPr id="4" name="image2.jpg" descr="A person in a blue shirt&#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2.jpg" descr="A person in a blue shirt&#10;&#10;AI-generated content may be incorrect."/>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5028565" cy="2829663"/>
                    </a:xfrm>
                    <a:prstGeom prst="rect">
                      <a:avLst/>
                    </a:prstGeom>
                    <a:ln/>
                  </pic:spPr>
                </pic:pic>
              </a:graphicData>
            </a:graphic>
            <wp14:sizeRelH relativeFrom="page">
              <wp14:pctWidth>0</wp14:pctWidth>
            </wp14:sizeRelH>
            <wp14:sizeRelV relativeFrom="page">
              <wp14:pctHeight>0</wp14:pctHeight>
            </wp14:sizeRelV>
          </wp:anchor>
        </w:drawing>
      </w:r>
    </w:p>
    <w:p w14:paraId="7DB920E7" w14:textId="77777777" w:rsidR="00194CA3" w:rsidRDefault="00194CA3" w:rsidP="00194CA3">
      <w:pPr>
        <w:widowControl w:val="0"/>
        <w:spacing w:before="390"/>
        <w:ind w:left="3600"/>
        <w:rPr>
          <w:rFonts w:ascii="Arial" w:hAnsi="Arial" w:cs="Arial"/>
          <w:i/>
          <w:iCs/>
          <w:sz w:val="20"/>
          <w:szCs w:val="20"/>
        </w:rPr>
      </w:pPr>
      <w:r w:rsidRPr="00194CA3">
        <w:rPr>
          <w:rFonts w:ascii="Arial" w:hAnsi="Arial" w:cs="Arial"/>
          <w:i/>
          <w:iCs/>
          <w:sz w:val="20"/>
          <w:szCs w:val="20"/>
        </w:rPr>
        <w:t xml:space="preserve">                     </w:t>
      </w:r>
    </w:p>
    <w:p w14:paraId="5124ED7D" w14:textId="77777777" w:rsidR="00194CA3" w:rsidRDefault="00194CA3" w:rsidP="00194CA3">
      <w:pPr>
        <w:widowControl w:val="0"/>
        <w:spacing w:before="390"/>
        <w:ind w:left="3600"/>
        <w:rPr>
          <w:rFonts w:ascii="Arial" w:hAnsi="Arial" w:cs="Arial"/>
          <w:i/>
          <w:iCs/>
          <w:sz w:val="20"/>
          <w:szCs w:val="20"/>
        </w:rPr>
      </w:pPr>
    </w:p>
    <w:p w14:paraId="733FAC6D" w14:textId="77777777" w:rsidR="00194CA3" w:rsidRDefault="00194CA3" w:rsidP="00194CA3">
      <w:pPr>
        <w:widowControl w:val="0"/>
        <w:spacing w:before="390"/>
        <w:ind w:left="3600"/>
        <w:rPr>
          <w:rFonts w:ascii="Arial" w:hAnsi="Arial" w:cs="Arial"/>
          <w:i/>
          <w:iCs/>
          <w:sz w:val="20"/>
          <w:szCs w:val="20"/>
        </w:rPr>
      </w:pPr>
    </w:p>
    <w:p w14:paraId="20466FD9" w14:textId="77777777" w:rsidR="00194CA3" w:rsidRDefault="00194CA3" w:rsidP="00194CA3">
      <w:pPr>
        <w:widowControl w:val="0"/>
        <w:spacing w:before="390"/>
        <w:ind w:left="3600"/>
        <w:rPr>
          <w:rFonts w:ascii="Arial" w:hAnsi="Arial" w:cs="Arial"/>
          <w:i/>
          <w:iCs/>
          <w:sz w:val="20"/>
          <w:szCs w:val="20"/>
        </w:rPr>
      </w:pPr>
    </w:p>
    <w:p w14:paraId="5C0185BF" w14:textId="77777777" w:rsidR="00194CA3" w:rsidRDefault="00194CA3" w:rsidP="00194CA3">
      <w:pPr>
        <w:widowControl w:val="0"/>
        <w:spacing w:before="390"/>
        <w:ind w:left="3600"/>
        <w:rPr>
          <w:rFonts w:ascii="Arial" w:hAnsi="Arial" w:cs="Arial"/>
          <w:i/>
          <w:iCs/>
          <w:sz w:val="20"/>
          <w:szCs w:val="20"/>
        </w:rPr>
      </w:pPr>
    </w:p>
    <w:p w14:paraId="38D520DD" w14:textId="77777777" w:rsidR="00194CA3" w:rsidRDefault="00194CA3" w:rsidP="00194CA3">
      <w:pPr>
        <w:widowControl w:val="0"/>
        <w:spacing w:before="390"/>
        <w:ind w:left="3600"/>
        <w:rPr>
          <w:rFonts w:ascii="Arial" w:hAnsi="Arial" w:cs="Arial"/>
          <w:i/>
          <w:iCs/>
          <w:sz w:val="20"/>
          <w:szCs w:val="20"/>
        </w:rPr>
      </w:pPr>
    </w:p>
    <w:p w14:paraId="2431E4D1" w14:textId="507370E7" w:rsidR="00194CA3" w:rsidRDefault="00194CA3" w:rsidP="00194CA3">
      <w:pPr>
        <w:widowControl w:val="0"/>
        <w:spacing w:before="390"/>
        <w:ind w:left="3600"/>
        <w:rPr>
          <w:rFonts w:ascii="Arial" w:hAnsi="Arial" w:cs="Arial"/>
          <w:i/>
          <w:iCs/>
          <w:sz w:val="20"/>
          <w:szCs w:val="20"/>
        </w:rPr>
      </w:pPr>
      <w:r w:rsidRPr="00194CA3">
        <w:rPr>
          <w:rFonts w:ascii="Arial" w:hAnsi="Arial" w:cs="Arial"/>
          <w:i/>
          <w:iCs/>
          <w:noProof/>
          <w:sz w:val="20"/>
          <w:szCs w:val="20"/>
        </w:rPr>
        <mc:AlternateContent>
          <mc:Choice Requires="wps">
            <w:drawing>
              <wp:anchor distT="45720" distB="45720" distL="114300" distR="114300" simplePos="0" relativeHeight="251667456" behindDoc="0" locked="0" layoutInCell="1" allowOverlap="1" wp14:anchorId="2F72F578" wp14:editId="61FCE938">
                <wp:simplePos x="0" y="0"/>
                <wp:positionH relativeFrom="margin">
                  <wp:posOffset>628650</wp:posOffset>
                </wp:positionH>
                <wp:positionV relativeFrom="paragraph">
                  <wp:posOffset>311150</wp:posOffset>
                </wp:positionV>
                <wp:extent cx="4629150" cy="2381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238125"/>
                        </a:xfrm>
                        <a:prstGeom prst="rect">
                          <a:avLst/>
                        </a:prstGeom>
                        <a:solidFill>
                          <a:srgbClr val="FFFFFF"/>
                        </a:solidFill>
                        <a:ln w="9525">
                          <a:noFill/>
                          <a:miter lim="800000"/>
                          <a:headEnd/>
                          <a:tailEnd/>
                        </a:ln>
                      </wps:spPr>
                      <wps:txbx>
                        <w:txbxContent>
                          <w:p w14:paraId="51366DD1" w14:textId="7B39070E" w:rsidR="00194CA3" w:rsidRPr="00194CA3" w:rsidRDefault="00194CA3">
                            <w:pPr>
                              <w:rPr>
                                <w:rFonts w:ascii="Arial" w:hAnsi="Arial" w:cs="Arial"/>
                                <w:b/>
                                <w:bCs/>
                                <w:i/>
                                <w:iCs/>
                                <w:sz w:val="20"/>
                                <w:szCs w:val="20"/>
                              </w:rPr>
                            </w:pPr>
                            <w:r w:rsidRPr="00194CA3">
                              <w:rPr>
                                <w:rFonts w:ascii="Arial" w:hAnsi="Arial" w:cs="Arial"/>
                                <w:sz w:val="20"/>
                                <w:szCs w:val="20"/>
                              </w:rPr>
                              <w:t>Simón</w:t>
                            </w:r>
                            <w:r w:rsidRPr="00194CA3">
                              <w:rPr>
                                <w:rFonts w:ascii="Arial" w:hAnsi="Arial" w:cs="Arial"/>
                                <w:b/>
                                <w:bCs/>
                                <w:i/>
                                <w:iCs/>
                                <w:sz w:val="20"/>
                                <w:szCs w:val="20"/>
                              </w:rPr>
                              <w:t xml:space="preserve"> Delacre, The Apocalypse of St. John Writer, Producer and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2F578" id="_x0000_t202" coordsize="21600,21600" o:spt="202" path="m,l,21600r21600,l21600,xe">
                <v:stroke joinstyle="miter"/>
                <v:path gradientshapeok="t" o:connecttype="rect"/>
              </v:shapetype>
              <v:shape id="Text Box 2" o:spid="_x0000_s1026" type="#_x0000_t202" style="position:absolute;left:0;text-align:left;margin-left:49.5pt;margin-top:24.5pt;width:364.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" stroked="f">
                <v:textbox>
                  <w:txbxContent>
                    <w:p w14:paraId="51366DD1" w14:textId="7B39070E" w:rsidR="00194CA3" w:rsidRPr="00194CA3" w:rsidRDefault="00194CA3">
                      <w:pPr>
                        <w:rPr>
                          <w:rFonts w:ascii="Arial" w:hAnsi="Arial" w:cs="Arial"/>
                          <w:b/>
                          <w:bCs/>
                          <w:i/>
                          <w:iCs/>
                          <w:sz w:val="20"/>
                          <w:szCs w:val="20"/>
                        </w:rPr>
                      </w:pPr>
                      <w:r w:rsidRPr="00194CA3">
                        <w:rPr>
                          <w:rFonts w:ascii="Arial" w:hAnsi="Arial" w:cs="Arial"/>
                          <w:sz w:val="20"/>
                          <w:szCs w:val="20"/>
                        </w:rPr>
                        <w:t>Simón</w:t>
                      </w:r>
                      <w:r w:rsidRPr="00194CA3">
                        <w:rPr>
                          <w:rFonts w:ascii="Arial" w:hAnsi="Arial" w:cs="Arial"/>
                          <w:b/>
                          <w:bCs/>
                          <w:i/>
                          <w:iCs/>
                          <w:sz w:val="20"/>
                          <w:szCs w:val="20"/>
                        </w:rPr>
                        <w:t xml:space="preserve"> Delacre, The Apocalypse of St. John Writer, Producer and Director</w:t>
                      </w:r>
                    </w:p>
                  </w:txbxContent>
                </v:textbox>
                <w10:wrap type="square" anchorx="margin"/>
              </v:shape>
            </w:pict>
          </mc:Fallback>
        </mc:AlternateContent>
      </w:r>
    </w:p>
    <w:p w14:paraId="12DD4EAE" w14:textId="0A5BCE88" w:rsidR="00194CA3" w:rsidRPr="00A0063D" w:rsidRDefault="00194CA3" w:rsidP="00A0063D">
      <w:pPr>
        <w:widowControl w:val="0"/>
        <w:spacing w:before="390"/>
        <w:rPr>
          <w:rFonts w:ascii="Arial" w:hAnsi="Arial" w:cs="Arial"/>
          <w:i/>
          <w:iCs/>
          <w:sz w:val="20"/>
          <w:szCs w:val="20"/>
        </w:rPr>
      </w:pPr>
      <w:r>
        <w:rPr>
          <w:rFonts w:ascii="Arial" w:hAnsi="Arial" w:cs="Arial"/>
          <w:i/>
          <w:iCs/>
          <w:sz w:val="20"/>
          <w:szCs w:val="20"/>
        </w:rPr>
        <w:br/>
      </w:r>
      <w:r w:rsidR="00A0063D">
        <w:rPr>
          <w:rFonts w:ascii="Arial" w:hAnsi="Arial" w:cs="Arial"/>
          <w:i/>
          <w:iCs/>
          <w:sz w:val="20"/>
          <w:szCs w:val="20"/>
        </w:rPr>
        <w:br/>
      </w:r>
      <w:r w:rsidRPr="00194CA3">
        <w:rPr>
          <w:rFonts w:ascii="Arial" w:hAnsi="Arial" w:cs="Arial"/>
        </w:rPr>
        <w:t>“We are so grateful to Fathom Entertainment for believing in this film,” said Simón Delacre, writer, producer and director. “</w:t>
      </w:r>
      <w:r w:rsidRPr="00194CA3">
        <w:rPr>
          <w:rFonts w:ascii="Arial" w:hAnsi="Arial" w:cs="Arial"/>
          <w:i/>
          <w:iCs/>
        </w:rPr>
        <w:t xml:space="preserve">The Apocalypse of St. John </w:t>
      </w:r>
      <w:r w:rsidRPr="00194CA3">
        <w:rPr>
          <w:rFonts w:ascii="Arial" w:hAnsi="Arial" w:cs="Arial"/>
        </w:rPr>
        <w:t xml:space="preserve">is an experience like no other as it takes audiences on an extraordinary journey through the visions seen by the Apostle John. This docudrama takes the audience on an unparalleled cinematic exploration that delves into the deepest secrets of prophecy, guiding them through the mysteries of the Book of Revelation. As the film brings these ancient visions to life, it presents a compelling argument that the Apocalypse is a prophecy soon to be fulfilled.” </w:t>
      </w:r>
      <w:r w:rsidR="00A0063D">
        <w:rPr>
          <w:rFonts w:ascii="Arial" w:hAnsi="Arial" w:cs="Arial"/>
          <w:i/>
          <w:iCs/>
          <w:sz w:val="20"/>
          <w:szCs w:val="20"/>
        </w:rPr>
        <w:br/>
      </w:r>
      <w:r w:rsidR="00A0063D">
        <w:rPr>
          <w:rFonts w:ascii="Arial" w:hAnsi="Arial" w:cs="Arial"/>
          <w:i/>
          <w:iCs/>
          <w:sz w:val="20"/>
          <w:szCs w:val="20"/>
        </w:rPr>
        <w:br/>
      </w:r>
      <w:r w:rsidRPr="00194CA3">
        <w:rPr>
          <w:rFonts w:ascii="Arial" w:hAnsi="Arial" w:cs="Arial"/>
        </w:rPr>
        <w:t>This remarkable film</w:t>
      </w:r>
      <w:r w:rsidRPr="00194CA3">
        <w:rPr>
          <w:rFonts w:ascii="Arial" w:hAnsi="Arial" w:cs="Arial"/>
          <w:b/>
          <w:bCs/>
        </w:rPr>
        <w:t xml:space="preserve"> </w:t>
      </w:r>
      <w:r w:rsidRPr="00194CA3">
        <w:rPr>
          <w:rFonts w:ascii="Arial" w:hAnsi="Arial" w:cs="Arial"/>
        </w:rPr>
        <w:t xml:space="preserve">has already achieved wide acclaim and has been distributed in over 20-spanish speaking countries including Mexico and </w:t>
      </w:r>
      <w:r w:rsidRPr="00194CA3">
        <w:rPr>
          <w:rFonts w:ascii="Arial" w:hAnsi="Arial" w:cs="Arial"/>
          <w:highlight w:val="white"/>
        </w:rPr>
        <w:t>Colombia,</w:t>
      </w:r>
      <w:r w:rsidRPr="00194CA3">
        <w:rPr>
          <w:rFonts w:ascii="Arial" w:hAnsi="Arial" w:cs="Arial"/>
        </w:rPr>
        <w:t xml:space="preserve"> where it performed on par with major commercial releases. </w:t>
      </w:r>
      <w:r w:rsidRPr="00194CA3">
        <w:rPr>
          <w:rFonts w:ascii="Arial" w:hAnsi="Arial" w:cs="Arial"/>
          <w:color w:val="000000"/>
        </w:rPr>
        <w:t>Th</w:t>
      </w:r>
      <w:r w:rsidRPr="00194CA3">
        <w:rPr>
          <w:rFonts w:ascii="Arial" w:hAnsi="Arial" w:cs="Arial"/>
        </w:rPr>
        <w:t>e</w:t>
      </w:r>
      <w:r w:rsidRPr="00194CA3">
        <w:rPr>
          <w:rFonts w:ascii="Arial" w:hAnsi="Arial" w:cs="Arial"/>
          <w:color w:val="000000"/>
        </w:rPr>
        <w:t xml:space="preserve"> film also integrates the teachings of Church Fathers and</w:t>
      </w:r>
      <w:r w:rsidRPr="00194CA3">
        <w:rPr>
          <w:rFonts w:ascii="Arial" w:hAnsi="Arial" w:cs="Arial"/>
        </w:rPr>
        <w:t xml:space="preserve"> </w:t>
      </w:r>
      <w:r w:rsidRPr="00194CA3">
        <w:rPr>
          <w:rFonts w:ascii="Arial" w:hAnsi="Arial" w:cs="Arial"/>
          <w:color w:val="000000"/>
        </w:rPr>
        <w:t>scholars such as Josef Pieper, J</w:t>
      </w:r>
      <w:r w:rsidRPr="00194CA3">
        <w:rPr>
          <w:rFonts w:ascii="Arial" w:hAnsi="Arial" w:cs="Arial"/>
        </w:rPr>
        <w:t>ohn Henry</w:t>
      </w:r>
      <w:r w:rsidRPr="00194CA3">
        <w:rPr>
          <w:rFonts w:ascii="Arial" w:hAnsi="Arial" w:cs="Arial"/>
          <w:color w:val="000000"/>
        </w:rPr>
        <w:t xml:space="preserve"> Newman, </w:t>
      </w:r>
      <w:r w:rsidRPr="00194CA3">
        <w:rPr>
          <w:rFonts w:ascii="Arial" w:hAnsi="Arial" w:cs="Arial"/>
        </w:rPr>
        <w:t>Bartholomew</w:t>
      </w:r>
      <w:r w:rsidRPr="00194CA3">
        <w:rPr>
          <w:rFonts w:ascii="Arial" w:hAnsi="Arial" w:cs="Arial"/>
          <w:color w:val="000000"/>
        </w:rPr>
        <w:t xml:space="preserve"> Holzhauser, and Fr. L. Castellani, placing these ideas within a modern context. </w:t>
      </w:r>
      <w:r w:rsidR="00A0063D">
        <w:rPr>
          <w:rFonts w:ascii="Arial" w:hAnsi="Arial" w:cs="Arial"/>
          <w:i/>
          <w:iCs/>
          <w:sz w:val="20"/>
          <w:szCs w:val="20"/>
        </w:rPr>
        <w:br/>
      </w:r>
      <w:r w:rsidR="00A0063D">
        <w:rPr>
          <w:rFonts w:ascii="Arial" w:hAnsi="Arial" w:cs="Arial"/>
          <w:i/>
          <w:iCs/>
          <w:sz w:val="20"/>
          <w:szCs w:val="20"/>
        </w:rPr>
        <w:br/>
      </w:r>
      <w:r w:rsidRPr="00194CA3">
        <w:rPr>
          <w:rFonts w:ascii="Arial" w:hAnsi="Arial" w:cs="Arial"/>
          <w:color w:val="000000"/>
        </w:rPr>
        <w:t xml:space="preserve">The film deeply explores biblical prophecy, offering a unique perspective that spans from the Ascension to the long-awaited Second Coming of Christ. Through a clear and revealing narrative, it allows viewers to better understand past events, interpret the present, and glimpse what is yet to come. </w:t>
      </w:r>
      <w:r w:rsidR="00A0063D">
        <w:rPr>
          <w:rFonts w:ascii="Arial" w:hAnsi="Arial" w:cs="Arial"/>
          <w:i/>
          <w:iCs/>
          <w:sz w:val="20"/>
          <w:szCs w:val="20"/>
        </w:rPr>
        <w:br/>
      </w:r>
      <w:r w:rsidR="00A0063D">
        <w:rPr>
          <w:rFonts w:ascii="Arial" w:hAnsi="Arial" w:cs="Arial"/>
          <w:i/>
          <w:iCs/>
          <w:sz w:val="20"/>
          <w:szCs w:val="20"/>
        </w:rPr>
        <w:br/>
      </w:r>
      <w:r w:rsidRPr="00194CA3">
        <w:rPr>
          <w:rFonts w:ascii="Arial" w:hAnsi="Arial" w:cs="Arial"/>
          <w:color w:val="000000"/>
        </w:rPr>
        <w:t>"Prepare for a cinematic experience like no other," sa</w:t>
      </w:r>
      <w:r w:rsidRPr="00194CA3">
        <w:rPr>
          <w:rFonts w:ascii="Arial" w:hAnsi="Arial" w:cs="Arial"/>
        </w:rPr>
        <w:t>id</w:t>
      </w:r>
      <w:r w:rsidRPr="00194CA3">
        <w:rPr>
          <w:rFonts w:ascii="Arial" w:hAnsi="Arial" w:cs="Arial"/>
          <w:color w:val="000000"/>
        </w:rPr>
        <w:t xml:space="preserve"> </w:t>
      </w:r>
      <w:proofErr w:type="spellStart"/>
      <w:r w:rsidRPr="00194CA3">
        <w:rPr>
          <w:rFonts w:ascii="Arial" w:hAnsi="Arial" w:cs="Arial"/>
          <w:color w:val="000000"/>
        </w:rPr>
        <w:t>Delacre</w:t>
      </w:r>
      <w:proofErr w:type="spellEnd"/>
      <w:r w:rsidRPr="00194CA3">
        <w:rPr>
          <w:rFonts w:ascii="Arial" w:hAnsi="Arial" w:cs="Arial"/>
          <w:color w:val="000000"/>
        </w:rPr>
        <w:t xml:space="preserve">. "This is not just a film about the end of </w:t>
      </w:r>
      <w:proofErr w:type="gramStart"/>
      <w:r w:rsidRPr="00194CA3">
        <w:rPr>
          <w:rFonts w:ascii="Arial" w:hAnsi="Arial" w:cs="Arial"/>
          <w:color w:val="000000"/>
        </w:rPr>
        <w:t>times</w:t>
      </w:r>
      <w:proofErr w:type="gramEnd"/>
      <w:r w:rsidRPr="00194CA3">
        <w:rPr>
          <w:rFonts w:ascii="Arial" w:hAnsi="Arial" w:cs="Arial"/>
          <w:color w:val="000000"/>
        </w:rPr>
        <w:t xml:space="preserve">, but an exploration of faith, prophecy, and humanity’s deepest questions about the present and the future. </w:t>
      </w:r>
      <w:r w:rsidRPr="00194CA3">
        <w:rPr>
          <w:rFonts w:ascii="Arial" w:hAnsi="Arial" w:cs="Arial"/>
        </w:rPr>
        <w:t>Prepare your family, church and community and plan to see Apocalypse next February.</w:t>
      </w:r>
      <w:r w:rsidRPr="00194CA3">
        <w:rPr>
          <w:rFonts w:ascii="Arial" w:hAnsi="Arial" w:cs="Arial"/>
          <w:color w:val="000000"/>
        </w:rPr>
        <w:t xml:space="preserve">" </w:t>
      </w:r>
    </w:p>
    <w:p w14:paraId="4F203231" w14:textId="77777777" w:rsidR="00194CA3" w:rsidRPr="00194CA3" w:rsidRDefault="00194CA3" w:rsidP="00194CA3">
      <w:pPr>
        <w:widowControl w:val="0"/>
        <w:pBdr>
          <w:top w:val="nil"/>
          <w:left w:val="nil"/>
          <w:bottom w:val="nil"/>
          <w:right w:val="nil"/>
          <w:between w:val="nil"/>
        </w:pBdr>
        <w:spacing w:before="246"/>
        <w:rPr>
          <w:rFonts w:ascii="Arial" w:hAnsi="Arial" w:cs="Arial"/>
          <w:color w:val="0000FF"/>
        </w:rPr>
      </w:pPr>
      <w:r w:rsidRPr="00194CA3">
        <w:rPr>
          <w:rFonts w:ascii="Arial" w:hAnsi="Arial" w:cs="Arial"/>
        </w:rPr>
        <w:lastRenderedPageBreak/>
        <w:t xml:space="preserve">Tickets for </w:t>
      </w:r>
      <w:hyperlink r:id="rId11">
        <w:r w:rsidRPr="00194CA3">
          <w:rPr>
            <w:rFonts w:ascii="Arial" w:hAnsi="Arial" w:cs="Arial"/>
            <w:i/>
            <w:iCs/>
            <w:color w:val="0000FF"/>
            <w:u w:val="single"/>
          </w:rPr>
          <w:t>The Apocalypse of St. John</w:t>
        </w:r>
      </w:hyperlink>
      <w:r w:rsidRPr="00194CA3">
        <w:rPr>
          <w:rFonts w:ascii="Arial" w:hAnsi="Arial" w:cs="Arial"/>
          <w:color w:val="0432FF"/>
        </w:rPr>
        <w:t xml:space="preserve"> </w:t>
      </w:r>
      <w:r w:rsidRPr="00194CA3">
        <w:rPr>
          <w:rFonts w:ascii="Arial" w:hAnsi="Arial" w:cs="Arial"/>
        </w:rPr>
        <w:t xml:space="preserve">will be available </w:t>
      </w:r>
      <w:r w:rsidRPr="00A0063D">
        <w:rPr>
          <w:rFonts w:ascii="Arial" w:hAnsi="Arial" w:cs="Arial"/>
        </w:rPr>
        <w:t>on January 9</w:t>
      </w:r>
      <w:r w:rsidRPr="00194CA3">
        <w:rPr>
          <w:rFonts w:ascii="Arial" w:hAnsi="Arial" w:cs="Arial"/>
        </w:rPr>
        <w:t xml:space="preserve"> at </w:t>
      </w:r>
      <w:hyperlink r:id="rId12">
        <w:r w:rsidRPr="00194CA3">
          <w:rPr>
            <w:rFonts w:ascii="Arial" w:hAnsi="Arial" w:cs="Arial"/>
            <w:color w:val="0432FF"/>
            <w:u w:val="single"/>
          </w:rPr>
          <w:t>Fathom Entertainment</w:t>
        </w:r>
      </w:hyperlink>
      <w:r w:rsidRPr="00194CA3">
        <w:rPr>
          <w:rFonts w:ascii="Arial" w:hAnsi="Arial" w:cs="Arial"/>
          <w:color w:val="0432FF"/>
        </w:rPr>
        <w:t xml:space="preserve"> </w:t>
      </w:r>
      <w:r w:rsidRPr="00194CA3">
        <w:rPr>
          <w:rFonts w:ascii="Arial" w:hAnsi="Arial" w:cs="Arial"/>
          <w:color w:val="000000"/>
        </w:rPr>
        <w:t>and</w:t>
      </w:r>
      <w:r w:rsidRPr="00194CA3">
        <w:rPr>
          <w:rFonts w:ascii="Arial" w:hAnsi="Arial" w:cs="Arial"/>
          <w:color w:val="0432FF"/>
        </w:rPr>
        <w:t xml:space="preserve"> </w:t>
      </w:r>
      <w:r w:rsidRPr="00194CA3">
        <w:rPr>
          <w:rFonts w:ascii="Arial" w:hAnsi="Arial" w:cs="Arial"/>
        </w:rPr>
        <w:t xml:space="preserve">participating theatre box offices (theatre locations are subject to change). Fans can sign up </w:t>
      </w:r>
      <w:hyperlink r:id="rId13">
        <w:r w:rsidRPr="00194CA3">
          <w:rPr>
            <w:rFonts w:ascii="Arial" w:hAnsi="Arial" w:cs="Arial"/>
            <w:color w:val="0432FF"/>
            <w:u w:val="single"/>
          </w:rPr>
          <w:t>now</w:t>
        </w:r>
      </w:hyperlink>
      <w:r w:rsidRPr="00194CA3">
        <w:rPr>
          <w:rFonts w:ascii="Arial" w:hAnsi="Arial" w:cs="Arial"/>
        </w:rPr>
        <w:t xml:space="preserve"> to be among the first notified when </w:t>
      </w:r>
      <w:hyperlink r:id="rId14">
        <w:r w:rsidRPr="00194CA3">
          <w:rPr>
            <w:rFonts w:ascii="Arial" w:hAnsi="Arial" w:cs="Arial"/>
            <w:color w:val="0432FF"/>
            <w:u w:val="single"/>
          </w:rPr>
          <w:t>tickets go on sale</w:t>
        </w:r>
      </w:hyperlink>
      <w:r w:rsidRPr="00194CA3">
        <w:rPr>
          <w:rFonts w:ascii="Arial" w:hAnsi="Arial" w:cs="Arial"/>
        </w:rPr>
        <w:t>.</w:t>
      </w:r>
      <w:r w:rsidRPr="00194CA3">
        <w:rPr>
          <w:rFonts w:ascii="Arial" w:hAnsi="Arial" w:cs="Arial"/>
        </w:rPr>
        <w:br/>
      </w:r>
      <w:hyperlink r:id="rId15">
        <w:r w:rsidRPr="00194CA3">
          <w:rPr>
            <w:rFonts w:ascii="Arial" w:hAnsi="Arial" w:cs="Arial"/>
            <w:color w:val="0000FF"/>
            <w:u w:val="single"/>
          </w:rPr>
          <w:t>More information</w:t>
        </w:r>
      </w:hyperlink>
      <w:r w:rsidRPr="00194CA3">
        <w:rPr>
          <w:rFonts w:ascii="Arial" w:hAnsi="Arial" w:cs="Arial"/>
        </w:rPr>
        <w:t xml:space="preserve"> is also available on the o</w:t>
      </w:r>
      <w:r w:rsidRPr="00194CA3">
        <w:rPr>
          <w:rFonts w:ascii="Arial" w:hAnsi="Arial" w:cs="Arial"/>
          <w:color w:val="000000"/>
        </w:rPr>
        <w:t>fficial film website</w:t>
      </w:r>
      <w:r w:rsidRPr="00194CA3">
        <w:rPr>
          <w:rFonts w:ascii="Arial" w:hAnsi="Arial" w:cs="Arial"/>
        </w:rPr>
        <w:t xml:space="preserve"> at</w:t>
      </w:r>
      <w:r w:rsidRPr="00194CA3">
        <w:rPr>
          <w:rFonts w:ascii="Arial" w:hAnsi="Arial" w:cs="Arial"/>
          <w:b/>
          <w:bCs/>
          <w:color w:val="000000"/>
        </w:rPr>
        <w:t xml:space="preserve"> </w:t>
      </w:r>
      <w:r w:rsidRPr="00194CA3">
        <w:rPr>
          <w:rFonts w:ascii="Arial" w:hAnsi="Arial" w:cs="Arial"/>
          <w:color w:val="0000FF"/>
          <w:u w:val="single"/>
        </w:rPr>
        <w:t>https://www.apocalypserevealed.com.</w:t>
      </w:r>
      <w:r w:rsidRPr="00194CA3">
        <w:rPr>
          <w:rFonts w:ascii="Arial" w:hAnsi="Arial" w:cs="Arial"/>
          <w:color w:val="0000FF"/>
        </w:rPr>
        <w:t xml:space="preserve"> </w:t>
      </w:r>
    </w:p>
    <w:p w14:paraId="2132587F" w14:textId="7F0EE988" w:rsidR="00194CA3" w:rsidRPr="00194CA3" w:rsidRDefault="00194CA3" w:rsidP="00194CA3">
      <w:pPr>
        <w:widowControl w:val="0"/>
        <w:pBdr>
          <w:top w:val="nil"/>
          <w:left w:val="nil"/>
          <w:bottom w:val="nil"/>
          <w:right w:val="nil"/>
          <w:between w:val="nil"/>
        </w:pBdr>
        <w:spacing w:before="235"/>
        <w:rPr>
          <w:rFonts w:ascii="Arial" w:hAnsi="Arial" w:cs="Arial"/>
          <w:color w:val="000000"/>
        </w:rPr>
      </w:pPr>
      <w:r w:rsidRPr="00194CA3">
        <w:rPr>
          <w:rFonts w:ascii="Arial" w:hAnsi="Arial" w:cs="Arial"/>
        </w:rPr>
        <w:t xml:space="preserve">For members of the media interested in pre-screening the film or booking interviews, please contact Alexis Walkenstein at AWE PR at </w:t>
      </w:r>
      <w:hyperlink r:id="rId16">
        <w:r w:rsidRPr="00194CA3">
          <w:rPr>
            <w:rFonts w:ascii="Arial" w:hAnsi="Arial" w:cs="Arial"/>
            <w:color w:val="0000FF"/>
            <w:u w:val="single"/>
          </w:rPr>
          <w:t>walkensteina@gmail.com</w:t>
        </w:r>
      </w:hyperlink>
      <w:r w:rsidRPr="00194CA3">
        <w:rPr>
          <w:rFonts w:ascii="Arial" w:hAnsi="Arial" w:cs="Arial"/>
          <w:color w:val="0000FF"/>
        </w:rPr>
        <w:t xml:space="preserve"> </w:t>
      </w:r>
      <w:r w:rsidRPr="00194CA3">
        <w:rPr>
          <w:rFonts w:ascii="Arial" w:hAnsi="Arial" w:cs="Arial"/>
        </w:rPr>
        <w:t xml:space="preserve">or </w:t>
      </w:r>
      <w:r w:rsidR="00A0063D">
        <w:rPr>
          <w:rFonts w:ascii="Arial" w:hAnsi="Arial" w:cs="Arial"/>
        </w:rPr>
        <w:br/>
      </w:r>
      <w:r w:rsidRPr="00194CA3">
        <w:rPr>
          <w:rFonts w:ascii="Arial" w:hAnsi="Arial" w:cs="Arial"/>
        </w:rPr>
        <w:t>(561) 445-5409.</w:t>
      </w:r>
    </w:p>
    <w:p w14:paraId="24911D48" w14:textId="54B9FE55" w:rsidR="00F277C3" w:rsidRPr="00194CA3" w:rsidRDefault="00194CA3" w:rsidP="00A0063D">
      <w:pPr>
        <w:widowControl w:val="0"/>
        <w:pBdr>
          <w:top w:val="nil"/>
          <w:left w:val="nil"/>
          <w:bottom w:val="nil"/>
          <w:right w:val="nil"/>
          <w:between w:val="nil"/>
        </w:pBdr>
        <w:spacing w:before="235"/>
        <w:rPr>
          <w:rFonts w:ascii="Arial" w:hAnsi="Arial" w:cs="Arial"/>
        </w:rPr>
      </w:pPr>
      <w:r w:rsidRPr="00A0063D">
        <w:rPr>
          <w:rFonts w:ascii="Arial" w:hAnsi="Arial" w:cs="Arial"/>
          <w:b/>
          <w:bCs/>
        </w:rPr>
        <w:t>About Caravel Films</w:t>
      </w:r>
      <w:r w:rsidR="00A0063D">
        <w:rPr>
          <w:rFonts w:ascii="Arial" w:hAnsi="Arial" w:cs="Arial"/>
          <w:b/>
          <w:bCs/>
          <w:u w:val="single"/>
        </w:rPr>
        <w:br/>
      </w:r>
      <w:r w:rsidRPr="00194CA3">
        <w:rPr>
          <w:rFonts w:ascii="Arial" w:hAnsi="Arial" w:cs="Arial"/>
        </w:rPr>
        <w:t xml:space="preserve">Simón </w:t>
      </w:r>
      <w:proofErr w:type="spellStart"/>
      <w:r w:rsidRPr="00194CA3">
        <w:rPr>
          <w:rFonts w:ascii="Arial" w:hAnsi="Arial" w:cs="Arial"/>
        </w:rPr>
        <w:t>Delacre</w:t>
      </w:r>
      <w:proofErr w:type="spellEnd"/>
      <w:r w:rsidRPr="00194CA3">
        <w:rPr>
          <w:rFonts w:ascii="Arial" w:hAnsi="Arial" w:cs="Arial"/>
        </w:rPr>
        <w:t xml:space="preserve">, is the founder of </w:t>
      </w:r>
      <w:hyperlink r:id="rId17">
        <w:r w:rsidRPr="00194CA3">
          <w:rPr>
            <w:rFonts w:ascii="Arial" w:hAnsi="Arial" w:cs="Arial"/>
            <w:color w:val="0000FF"/>
            <w:u w:val="single"/>
          </w:rPr>
          <w:t>Caravel Films</w:t>
        </w:r>
      </w:hyperlink>
      <w:r w:rsidRPr="00194CA3">
        <w:rPr>
          <w:rFonts w:ascii="Arial" w:hAnsi="Arial" w:cs="Arial"/>
        </w:rPr>
        <w:t xml:space="preserve">. He is a devout Catholic and no stranger to the world of filmmaking. With years of experience in science fiction and short film production, </w:t>
      </w:r>
      <w:proofErr w:type="spellStart"/>
      <w:r w:rsidRPr="00194CA3">
        <w:rPr>
          <w:rFonts w:ascii="Arial" w:hAnsi="Arial" w:cs="Arial"/>
        </w:rPr>
        <w:t>Delacre</w:t>
      </w:r>
      <w:proofErr w:type="spellEnd"/>
      <w:r w:rsidRPr="00194CA3">
        <w:rPr>
          <w:rFonts w:ascii="Arial" w:hAnsi="Arial" w:cs="Arial"/>
        </w:rPr>
        <w:t xml:space="preserve"> combines his passion for cinema with his deep understanding of the Book of Revelation. His decade-long study of the Apocalypse, guided by the teachings of Early Church Fathers and Catholic scholars, led him to create this masterpiece that blends both edification and entertainment. </w:t>
      </w:r>
      <w:proofErr w:type="spellStart"/>
      <w:r w:rsidRPr="00194CA3">
        <w:rPr>
          <w:rFonts w:ascii="Arial" w:hAnsi="Arial" w:cs="Arial"/>
        </w:rPr>
        <w:t>Delacre</w:t>
      </w:r>
      <w:proofErr w:type="spellEnd"/>
      <w:r w:rsidRPr="00194CA3">
        <w:rPr>
          <w:rFonts w:ascii="Arial" w:hAnsi="Arial" w:cs="Arial"/>
        </w:rPr>
        <w:t xml:space="preserve">, who also contributed significantly to the film’s visual effects and cinematography, believes that cinema can inspire and challenge the viewer to confront both the mysteries of faith and the timeless relevance of biblical prophecy. </w:t>
      </w:r>
      <w:r w:rsidR="00F92F06" w:rsidRPr="00194CA3">
        <w:rPr>
          <w:rFonts w:ascii="Arial" w:hAnsi="Arial" w:cs="Arial"/>
        </w:rPr>
        <w:br/>
      </w:r>
      <w:r w:rsidR="00F277C3" w:rsidRPr="00194CA3">
        <w:rPr>
          <w:rFonts w:ascii="Arial" w:hAnsi="Arial" w:cs="Arial"/>
        </w:rPr>
        <w:br/>
      </w:r>
      <w:bookmarkStart w:id="0" w:name="_Hlk215585097"/>
      <w:r w:rsidR="71EA1244" w:rsidRPr="00194CA3">
        <w:rPr>
          <w:rFonts w:ascii="Arial" w:hAnsi="Arial" w:cs="Arial"/>
          <w:b/>
          <w:bCs/>
        </w:rPr>
        <w:t xml:space="preserve">About Fathom Entertainment </w:t>
      </w:r>
      <w:bookmarkEnd w:id="0"/>
    </w:p>
    <w:p w14:paraId="6E1D20DB" w14:textId="77777777" w:rsidR="00F277C3" w:rsidRPr="00194CA3" w:rsidRDefault="00F277C3" w:rsidP="00194CA3">
      <w:pPr>
        <w:rPr>
          <w:rFonts w:ascii="Arial" w:hAnsi="Arial" w:cs="Arial"/>
        </w:rPr>
      </w:pPr>
      <w:r w:rsidRPr="00194CA3">
        <w:rPr>
          <w:rFonts w:ascii="Arial" w:hAnsi="Arial" w:cs="Arial"/>
        </w:rPr>
        <w:t>Fathom Entertainment is the leading global specialty distributor of content to movie</w:t>
      </w:r>
    </w:p>
    <w:p w14:paraId="6E825942" w14:textId="77777777" w:rsidR="00F277C3" w:rsidRPr="00194CA3" w:rsidRDefault="00F277C3" w:rsidP="00194CA3">
      <w:pPr>
        <w:rPr>
          <w:rFonts w:ascii="Arial" w:hAnsi="Arial" w:cs="Arial"/>
        </w:rPr>
      </w:pPr>
      <w:r w:rsidRPr="00194CA3">
        <w:rPr>
          <w:rFonts w:ascii="Arial" w:hAnsi="Arial" w:cs="Arial"/>
        </w:rPr>
        <w:t>theatres. For more than 20 years, Fathom Entertainment has pioneered theatrical</w:t>
      </w:r>
    </w:p>
    <w:p w14:paraId="19A721CE" w14:textId="77777777" w:rsidR="00F277C3" w:rsidRPr="00194CA3" w:rsidRDefault="00F277C3" w:rsidP="00194CA3">
      <w:pPr>
        <w:rPr>
          <w:rFonts w:ascii="Arial" w:hAnsi="Arial" w:cs="Arial"/>
        </w:rPr>
      </w:pPr>
      <w:r w:rsidRPr="00194CA3">
        <w:rPr>
          <w:rFonts w:ascii="Arial" w:hAnsi="Arial" w:cs="Arial"/>
        </w:rPr>
        <w:t>distribution of events and special engagements across various genres and formats,</w:t>
      </w:r>
    </w:p>
    <w:p w14:paraId="3BC893CF" w14:textId="77777777" w:rsidR="00F277C3" w:rsidRPr="00194CA3" w:rsidRDefault="00F277C3" w:rsidP="00194CA3">
      <w:pPr>
        <w:rPr>
          <w:rFonts w:ascii="Arial" w:hAnsi="Arial" w:cs="Arial"/>
        </w:rPr>
      </w:pPr>
      <w:r w:rsidRPr="00194CA3">
        <w:rPr>
          <w:rFonts w:ascii="Arial" w:hAnsi="Arial" w:cs="Arial"/>
        </w:rPr>
        <w:t>including feature films, episodic content, documentaries, concerts, and live events.</w:t>
      </w:r>
    </w:p>
    <w:p w14:paraId="18DB39FA" w14:textId="77777777" w:rsidR="00F277C3" w:rsidRPr="00194CA3" w:rsidRDefault="00F277C3" w:rsidP="00194CA3">
      <w:pPr>
        <w:rPr>
          <w:rFonts w:ascii="Arial" w:hAnsi="Arial" w:cs="Arial"/>
        </w:rPr>
      </w:pPr>
      <w:r w:rsidRPr="00194CA3">
        <w:rPr>
          <w:rFonts w:ascii="Arial" w:hAnsi="Arial" w:cs="Arial"/>
        </w:rPr>
        <w:t>Fathom consistently ranks among the top 10 theatrical distributors in North America,</w:t>
      </w:r>
    </w:p>
    <w:p w14:paraId="2D4BF421" w14:textId="77777777" w:rsidR="00F277C3" w:rsidRPr="00194CA3" w:rsidRDefault="00F277C3" w:rsidP="00194CA3">
      <w:pPr>
        <w:rPr>
          <w:rFonts w:ascii="Arial" w:hAnsi="Arial" w:cs="Arial"/>
        </w:rPr>
      </w:pPr>
      <w:r w:rsidRPr="00194CA3">
        <w:rPr>
          <w:rFonts w:ascii="Arial" w:hAnsi="Arial" w:cs="Arial"/>
        </w:rPr>
        <w:t>and distributes content to cinemas worldwide. Fathom Entertainment is owned by AMC</w:t>
      </w:r>
    </w:p>
    <w:p w14:paraId="55E15454" w14:textId="77777777" w:rsidR="00F277C3" w:rsidRPr="00194CA3" w:rsidRDefault="00F277C3" w:rsidP="00194CA3">
      <w:pPr>
        <w:rPr>
          <w:rFonts w:ascii="Arial" w:hAnsi="Arial" w:cs="Arial"/>
        </w:rPr>
      </w:pPr>
      <w:r w:rsidRPr="00194CA3">
        <w:rPr>
          <w:rFonts w:ascii="Arial" w:hAnsi="Arial" w:cs="Arial"/>
        </w:rPr>
        <w:t>Entertainment Inc. (NYSE: AMC), Cinemark Holdings, Inc. (NYSE: CNK), and Regal</w:t>
      </w:r>
    </w:p>
    <w:p w14:paraId="406CF926" w14:textId="1B6D30DD" w:rsidR="00F277C3" w:rsidRPr="00194CA3" w:rsidRDefault="00F277C3" w:rsidP="00194CA3">
      <w:pPr>
        <w:rPr>
          <w:rFonts w:ascii="Arial" w:hAnsi="Arial" w:cs="Arial"/>
        </w:rPr>
      </w:pPr>
      <w:r w:rsidRPr="00194CA3">
        <w:rPr>
          <w:rFonts w:ascii="Arial" w:hAnsi="Arial" w:cs="Arial"/>
        </w:rPr>
        <w:t xml:space="preserve">Cineworld Group (LSE: CINE.L). For more information, visit </w:t>
      </w:r>
      <w:hyperlink r:id="rId18" w:history="1">
        <w:r w:rsidRPr="00194CA3">
          <w:rPr>
            <w:rStyle w:val="Hyperlink"/>
            <w:rFonts w:ascii="Arial" w:hAnsi="Arial" w:cs="Arial"/>
            <w:color w:val="0432FF"/>
          </w:rPr>
          <w:t>FathomEntertainment.com</w:t>
        </w:r>
      </w:hyperlink>
      <w:r w:rsidRPr="00194CA3">
        <w:rPr>
          <w:rFonts w:ascii="Arial" w:hAnsi="Arial" w:cs="Arial"/>
        </w:rPr>
        <w:t>.</w:t>
      </w:r>
    </w:p>
    <w:p w14:paraId="354A265B" w14:textId="77777777" w:rsidR="00F277C3" w:rsidRPr="00194CA3" w:rsidRDefault="00F277C3" w:rsidP="00194CA3">
      <w:pPr>
        <w:rPr>
          <w:rFonts w:ascii="Arial" w:hAnsi="Arial" w:cs="Arial"/>
          <w:b/>
        </w:rPr>
      </w:pPr>
    </w:p>
    <w:p w14:paraId="78AE419A" w14:textId="77777777" w:rsidR="00F277C3" w:rsidRPr="00194CA3" w:rsidRDefault="00F277C3" w:rsidP="00A0063D">
      <w:pPr>
        <w:jc w:val="center"/>
        <w:rPr>
          <w:rFonts w:ascii="Arial" w:hAnsi="Arial" w:cs="Arial"/>
          <w:bCs/>
        </w:rPr>
      </w:pPr>
      <w:r w:rsidRPr="00194CA3">
        <w:rPr>
          <w:rFonts w:ascii="Arial" w:hAnsi="Arial" w:cs="Arial"/>
          <w:bCs/>
        </w:rPr>
        <w:t>###</w:t>
      </w:r>
    </w:p>
    <w:p w14:paraId="390B2FF8" w14:textId="77777777" w:rsidR="00A0063D" w:rsidRDefault="00A0063D" w:rsidP="00194CA3">
      <w:pPr>
        <w:rPr>
          <w:rFonts w:ascii="Arial" w:hAnsi="Arial" w:cs="Arial"/>
          <w:b/>
        </w:rPr>
      </w:pPr>
    </w:p>
    <w:p w14:paraId="5017BB43" w14:textId="32C7BCF6" w:rsidR="00F277C3" w:rsidRPr="00194CA3" w:rsidRDefault="00F277C3" w:rsidP="00194CA3">
      <w:pPr>
        <w:rPr>
          <w:rFonts w:ascii="Arial" w:hAnsi="Arial" w:cs="Arial"/>
          <w:b/>
        </w:rPr>
      </w:pPr>
      <w:r w:rsidRPr="00194CA3">
        <w:rPr>
          <w:rFonts w:ascii="Arial" w:hAnsi="Arial" w:cs="Arial"/>
          <w:b/>
        </w:rPr>
        <w:t>Contact</w:t>
      </w:r>
      <w:r w:rsidR="00A0063D">
        <w:rPr>
          <w:rFonts w:ascii="Arial" w:hAnsi="Arial" w:cs="Arial"/>
          <w:b/>
        </w:rPr>
        <w:t>s</w:t>
      </w:r>
      <w:r w:rsidRPr="00194CA3">
        <w:rPr>
          <w:rFonts w:ascii="Arial" w:hAnsi="Arial" w:cs="Arial"/>
          <w:b/>
        </w:rPr>
        <w:t>:</w:t>
      </w:r>
    </w:p>
    <w:p w14:paraId="3977DF05" w14:textId="77777777" w:rsidR="00F277C3" w:rsidRPr="00194CA3" w:rsidRDefault="00F277C3" w:rsidP="00194CA3">
      <w:pPr>
        <w:rPr>
          <w:rFonts w:ascii="Arial" w:hAnsi="Arial" w:cs="Arial"/>
        </w:rPr>
      </w:pPr>
    </w:p>
    <w:p w14:paraId="46B388F3" w14:textId="053EEEF1" w:rsidR="00F277C3" w:rsidRPr="00194CA3" w:rsidRDefault="00A0063D" w:rsidP="00194CA3">
      <w:pPr>
        <w:rPr>
          <w:rFonts w:ascii="Arial" w:hAnsi="Arial" w:cs="Arial"/>
          <w:bCs/>
        </w:rPr>
      </w:pPr>
      <w:r w:rsidRPr="00194CA3">
        <w:rPr>
          <w:rFonts w:ascii="Arial" w:hAnsi="Arial" w:cs="Arial"/>
        </w:rPr>
        <w:t xml:space="preserve">Alexis Walkenstein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277C3" w:rsidRPr="00194CA3">
        <w:rPr>
          <w:rFonts w:ascii="Arial" w:hAnsi="Arial" w:cs="Arial"/>
        </w:rPr>
        <w:t>Eric Becker</w:t>
      </w:r>
      <w:r w:rsidR="00F277C3" w:rsidRPr="00194CA3">
        <w:rPr>
          <w:rFonts w:ascii="Arial" w:hAnsi="Arial" w:cs="Arial"/>
        </w:rPr>
        <w:br/>
      </w:r>
      <w:r>
        <w:rPr>
          <w:rFonts w:ascii="Arial" w:hAnsi="Arial" w:cs="Arial"/>
          <w:bCs/>
        </w:rPr>
        <w:t xml:space="preserve">AWE PR for </w:t>
      </w:r>
      <w:r w:rsidRPr="00194CA3">
        <w:rPr>
          <w:rFonts w:ascii="Arial" w:hAnsi="Arial" w:cs="Arial"/>
          <w:i/>
          <w:iCs/>
        </w:rPr>
        <w:t xml:space="preserve">The Apocalypse of St. John </w:t>
      </w:r>
      <w:r>
        <w:rPr>
          <w:rFonts w:ascii="Arial" w:hAnsi="Arial" w:cs="Arial"/>
          <w:i/>
          <w:iCs/>
        </w:rPr>
        <w:tab/>
      </w:r>
      <w:r w:rsidR="00F277C3" w:rsidRPr="00194CA3">
        <w:rPr>
          <w:rFonts w:ascii="Arial" w:hAnsi="Arial" w:cs="Arial"/>
          <w:bCs/>
        </w:rPr>
        <w:t>Fathom Entertainment</w:t>
      </w:r>
      <w:r w:rsidR="00F277C3" w:rsidRPr="00194CA3">
        <w:rPr>
          <w:rFonts w:ascii="Arial" w:hAnsi="Arial" w:cs="Arial"/>
          <w:bCs/>
        </w:rPr>
        <w:tab/>
      </w:r>
      <w:r w:rsidR="00F277C3" w:rsidRPr="00194CA3">
        <w:rPr>
          <w:rFonts w:ascii="Arial" w:hAnsi="Arial" w:cs="Arial"/>
          <w:bCs/>
        </w:rPr>
        <w:tab/>
      </w:r>
      <w:r w:rsidR="00F277C3" w:rsidRPr="00194CA3">
        <w:rPr>
          <w:rFonts w:ascii="Arial" w:hAnsi="Arial" w:cs="Arial"/>
          <w:bCs/>
        </w:rPr>
        <w:tab/>
      </w:r>
    </w:p>
    <w:p w14:paraId="0E8DDF2D" w14:textId="6BA1A6D3" w:rsidR="007A03A5" w:rsidRDefault="00A0063D" w:rsidP="00194CA3">
      <w:pPr>
        <w:pStyle w:val="NoSpacing"/>
      </w:pPr>
      <w:hyperlink r:id="rId19">
        <w:r w:rsidRPr="00194CA3">
          <w:rPr>
            <w:color w:val="0000FF"/>
            <w:sz w:val="24"/>
            <w:szCs w:val="24"/>
            <w:u w:val="single"/>
          </w:rPr>
          <w:t>walkensteina@gmail.com</w:t>
        </w:r>
      </w:hyperlink>
      <w:r>
        <w:tab/>
      </w:r>
      <w:r>
        <w:tab/>
      </w:r>
      <w:r>
        <w:tab/>
      </w:r>
      <w:r>
        <w:tab/>
      </w:r>
      <w:hyperlink r:id="rId20">
        <w:r w:rsidR="00F277C3" w:rsidRPr="00194CA3">
          <w:rPr>
            <w:color w:val="0432FF"/>
            <w:u w:val="single"/>
          </w:rPr>
          <w:t>ebecker@fathomentertainment.com</w:t>
        </w:r>
      </w:hyperlink>
    </w:p>
    <w:p w14:paraId="727A61A0" w14:textId="26A0FD7C" w:rsidR="00A0063D" w:rsidRDefault="00A0063D" w:rsidP="00194CA3">
      <w:pPr>
        <w:pStyle w:val="NoSpacing"/>
      </w:pPr>
      <w:r w:rsidRPr="00194CA3">
        <w:rPr>
          <w:sz w:val="24"/>
          <w:szCs w:val="24"/>
        </w:rPr>
        <w:t>(561) 445-5409.</w:t>
      </w:r>
      <w:r>
        <w:rPr>
          <w:sz w:val="24"/>
          <w:szCs w:val="24"/>
        </w:rPr>
        <w:tab/>
      </w:r>
      <w:r>
        <w:rPr>
          <w:sz w:val="24"/>
          <w:szCs w:val="24"/>
        </w:rPr>
        <w:tab/>
      </w:r>
      <w:r>
        <w:rPr>
          <w:sz w:val="24"/>
          <w:szCs w:val="24"/>
        </w:rPr>
        <w:tab/>
      </w:r>
      <w:r>
        <w:rPr>
          <w:sz w:val="24"/>
          <w:szCs w:val="24"/>
        </w:rPr>
        <w:tab/>
      </w:r>
      <w:r>
        <w:rPr>
          <w:sz w:val="24"/>
          <w:szCs w:val="24"/>
        </w:rPr>
        <w:tab/>
        <w:t>(303) 638-3469</w:t>
      </w:r>
    </w:p>
    <w:p w14:paraId="0F26858A" w14:textId="77777777" w:rsidR="00A0063D" w:rsidRPr="00194CA3" w:rsidRDefault="00A0063D" w:rsidP="00194CA3">
      <w:pPr>
        <w:pStyle w:val="NoSpacing"/>
        <w:rPr>
          <w:b/>
          <w:bCs/>
          <w:i/>
          <w:iCs/>
        </w:rPr>
      </w:pPr>
    </w:p>
    <w:sectPr w:rsidR="00A0063D" w:rsidRPr="00194CA3" w:rsidSect="00DE5A7E">
      <w:headerReference w:type="even" r:id="rId21"/>
      <w:headerReference w:type="default" r:id="rId22"/>
      <w:footerReference w:type="even" r:id="rId23"/>
      <w:footerReference w:type="defaul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C198" w14:textId="77777777" w:rsidR="00050465" w:rsidRDefault="00050465" w:rsidP="000A32D6">
      <w:r>
        <w:separator/>
      </w:r>
    </w:p>
  </w:endnote>
  <w:endnote w:type="continuationSeparator" w:id="0">
    <w:p w14:paraId="7FC3E76A" w14:textId="77777777" w:rsidR="00050465" w:rsidRDefault="00050465" w:rsidP="000A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D7C9" w14:textId="07244965" w:rsidR="00DE5A7E" w:rsidRPr="00DE5A7E" w:rsidRDefault="00DE5A7E" w:rsidP="00DE5A7E">
    <w:pPr>
      <w:pStyle w:val="Footer"/>
      <w:jc w:val="center"/>
      <w:rPr>
        <w:rFonts w:ascii="Arial" w:hAnsi="Arial" w:cs="Arial"/>
      </w:rPr>
    </w:pPr>
    <w:r>
      <w:rPr>
        <w:rFonts w:ascii="Arial" w:hAnsi="Arial" w:cs="Arial"/>
      </w:rPr>
      <w:t>more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7ED2" w14:textId="16204C09" w:rsidR="00DE5A7E" w:rsidRPr="00DE5A7E" w:rsidRDefault="00DE5A7E" w:rsidP="00DE5A7E">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280A" w14:textId="67FD28BC" w:rsidR="00DE5A7E" w:rsidRPr="00DE5A7E" w:rsidRDefault="00DE5A7E" w:rsidP="00DE5A7E">
    <w:pPr>
      <w:pStyle w:val="Footer"/>
      <w:jc w:val="center"/>
      <w:rPr>
        <w:rFonts w:ascii="Arial" w:hAnsi="Arial" w:cs="Arial"/>
      </w:rPr>
    </w:pPr>
    <w:r w:rsidRPr="00DE5A7E">
      <w:rPr>
        <w:rFonts w:ascii="Arial" w:hAnsi="Arial" w:cs="Arial"/>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D6ED" w14:textId="77777777" w:rsidR="00050465" w:rsidRDefault="00050465" w:rsidP="000A32D6">
      <w:r>
        <w:separator/>
      </w:r>
    </w:p>
  </w:footnote>
  <w:footnote w:type="continuationSeparator" w:id="0">
    <w:p w14:paraId="00B905B4" w14:textId="77777777" w:rsidR="00050465" w:rsidRDefault="00050465" w:rsidP="000A3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A0CA" w14:textId="7346D255" w:rsidR="00DE5A7E" w:rsidRPr="00A0063D" w:rsidRDefault="00DE5A7E" w:rsidP="00A0063D">
    <w:pPr>
      <w:rPr>
        <w:rFonts w:ascii="Arial" w:hAnsi="Arial" w:cs="Arial"/>
        <w:b/>
        <w:bCs/>
        <w:i/>
        <w:iCs/>
      </w:rPr>
    </w:pPr>
    <w:r>
      <w:rPr>
        <w:rFonts w:ascii="Arial" w:hAnsi="Arial" w:cs="Arial"/>
        <w:b/>
        <w:bCs/>
        <w:i/>
        <w:iCs/>
      </w:rPr>
      <w:br/>
    </w:r>
    <w:r w:rsidR="00A0063D" w:rsidRPr="00A0063D">
      <w:rPr>
        <w:rFonts w:ascii="Arial" w:hAnsi="Arial" w:cs="Arial"/>
        <w:b/>
        <w:bCs/>
        <w:i/>
        <w:iCs/>
      </w:rPr>
      <w:t xml:space="preserve">Fathom Entertainment </w:t>
    </w:r>
    <w:r w:rsidR="00A0063D">
      <w:rPr>
        <w:rFonts w:ascii="Arial" w:hAnsi="Arial" w:cs="Arial"/>
        <w:b/>
        <w:bCs/>
        <w:i/>
        <w:iCs/>
      </w:rPr>
      <w:t>A</w:t>
    </w:r>
    <w:r w:rsidR="00A0063D" w:rsidRPr="00A0063D">
      <w:rPr>
        <w:rFonts w:ascii="Arial" w:hAnsi="Arial" w:cs="Arial"/>
        <w:b/>
        <w:bCs/>
        <w:i/>
        <w:iCs/>
      </w:rPr>
      <w:t>cquires Caravel Films’ The Apocalypse of St. John for U.S.</w:t>
    </w:r>
    <w:r w:rsidR="00A0063D">
      <w:rPr>
        <w:rFonts w:ascii="Arial" w:hAnsi="Arial" w:cs="Arial"/>
        <w:b/>
        <w:bCs/>
        <w:i/>
        <w:iCs/>
      </w:rPr>
      <w:t xml:space="preserve"> T</w:t>
    </w:r>
    <w:r w:rsidR="00A0063D" w:rsidRPr="00A0063D">
      <w:rPr>
        <w:rFonts w:ascii="Arial" w:hAnsi="Arial" w:cs="Arial"/>
        <w:b/>
        <w:bCs/>
        <w:i/>
        <w:iCs/>
      </w:rPr>
      <w:t xml:space="preserve">heatrical </w:t>
    </w:r>
    <w:r w:rsidR="00A0063D">
      <w:rPr>
        <w:rFonts w:ascii="Arial" w:hAnsi="Arial" w:cs="Arial"/>
        <w:b/>
        <w:bCs/>
        <w:i/>
        <w:iCs/>
      </w:rPr>
      <w:t>R</w:t>
    </w:r>
    <w:r w:rsidR="00A0063D" w:rsidRPr="00A0063D">
      <w:rPr>
        <w:rFonts w:ascii="Arial" w:hAnsi="Arial" w:cs="Arial"/>
        <w:b/>
        <w:bCs/>
        <w:i/>
        <w:iCs/>
      </w:rPr>
      <w:t>elease February 15-17</w:t>
    </w:r>
    <w:r w:rsidR="00A0063D">
      <w:rPr>
        <w:rFonts w:ascii="Arial" w:hAnsi="Arial" w:cs="Arial"/>
        <w:b/>
        <w:bCs/>
        <w:i/>
        <w:iCs/>
      </w:rPr>
      <w:t xml:space="preserve"> </w:t>
    </w:r>
    <w:r w:rsidRPr="00A0063D">
      <w:rPr>
        <w:rFonts w:ascii="Arial" w:hAnsi="Arial" w:cs="Arial"/>
        <w:b/>
        <w:bCs/>
        <w:i/>
        <w:iCs/>
      </w:rPr>
      <w:t xml:space="preserve">– December </w:t>
    </w:r>
    <w:r w:rsidR="00A0063D" w:rsidRPr="00A0063D">
      <w:rPr>
        <w:rFonts w:ascii="Arial" w:hAnsi="Arial" w:cs="Arial"/>
        <w:b/>
        <w:bCs/>
        <w:i/>
        <w:iCs/>
      </w:rPr>
      <w:t>3</w:t>
    </w:r>
    <w:r w:rsidRPr="00A0063D">
      <w:rPr>
        <w:rFonts w:ascii="Arial" w:hAnsi="Arial" w:cs="Arial"/>
        <w:b/>
        <w:bCs/>
        <w:i/>
        <w:iCs/>
      </w:rPr>
      <w:t>, 2025</w:t>
    </w:r>
  </w:p>
  <w:p w14:paraId="58542F9A" w14:textId="77777777" w:rsidR="00DE5A7E" w:rsidRDefault="00DE5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D5D0" w14:textId="1A20F703" w:rsidR="00A0063D" w:rsidRPr="00A0063D" w:rsidRDefault="00A0063D" w:rsidP="00A0063D">
    <w:pPr>
      <w:rPr>
        <w:rFonts w:ascii="Arial" w:hAnsi="Arial" w:cs="Arial"/>
        <w:b/>
        <w:bCs/>
        <w:i/>
        <w:iCs/>
      </w:rPr>
    </w:pPr>
    <w:r>
      <w:rPr>
        <w:rFonts w:ascii="Arial" w:hAnsi="Arial" w:cs="Arial"/>
        <w:b/>
        <w:bCs/>
        <w:i/>
        <w:iCs/>
      </w:rPr>
      <w:br/>
    </w:r>
    <w:r w:rsidRPr="00A0063D">
      <w:rPr>
        <w:rFonts w:ascii="Arial" w:hAnsi="Arial" w:cs="Arial"/>
        <w:b/>
        <w:bCs/>
        <w:i/>
        <w:iCs/>
      </w:rPr>
      <w:t xml:space="preserve">Fathom Entertainment </w:t>
    </w:r>
    <w:r>
      <w:rPr>
        <w:rFonts w:ascii="Arial" w:hAnsi="Arial" w:cs="Arial"/>
        <w:b/>
        <w:bCs/>
        <w:i/>
        <w:iCs/>
      </w:rPr>
      <w:t>A</w:t>
    </w:r>
    <w:r w:rsidRPr="00A0063D">
      <w:rPr>
        <w:rFonts w:ascii="Arial" w:hAnsi="Arial" w:cs="Arial"/>
        <w:b/>
        <w:bCs/>
        <w:i/>
        <w:iCs/>
      </w:rPr>
      <w:t xml:space="preserve">cquires Caravel Films’ The Apocalypse of St. John for U.S. </w:t>
    </w:r>
    <w:r>
      <w:rPr>
        <w:rFonts w:ascii="Arial" w:hAnsi="Arial" w:cs="Arial"/>
        <w:b/>
        <w:bCs/>
        <w:i/>
        <w:iCs/>
      </w:rPr>
      <w:t>T</w:t>
    </w:r>
    <w:r w:rsidRPr="00A0063D">
      <w:rPr>
        <w:rFonts w:ascii="Arial" w:hAnsi="Arial" w:cs="Arial"/>
        <w:b/>
        <w:bCs/>
        <w:i/>
        <w:iCs/>
      </w:rPr>
      <w:t xml:space="preserve">heatrical </w:t>
    </w:r>
    <w:r>
      <w:rPr>
        <w:rFonts w:ascii="Arial" w:hAnsi="Arial" w:cs="Arial"/>
        <w:b/>
        <w:bCs/>
        <w:i/>
        <w:iCs/>
      </w:rPr>
      <w:t>R</w:t>
    </w:r>
    <w:r w:rsidRPr="00A0063D">
      <w:rPr>
        <w:rFonts w:ascii="Arial" w:hAnsi="Arial" w:cs="Arial"/>
        <w:b/>
        <w:bCs/>
        <w:i/>
        <w:iCs/>
      </w:rPr>
      <w:t>elease February 15-17</w:t>
    </w:r>
    <w:r>
      <w:rPr>
        <w:rFonts w:ascii="Arial" w:hAnsi="Arial" w:cs="Arial"/>
        <w:b/>
        <w:bCs/>
        <w:i/>
        <w:iCs/>
      </w:rPr>
      <w:t xml:space="preserve"> </w:t>
    </w:r>
    <w:r w:rsidRPr="00A0063D">
      <w:rPr>
        <w:rFonts w:ascii="Arial" w:hAnsi="Arial" w:cs="Arial"/>
        <w:b/>
        <w:bCs/>
        <w:i/>
        <w:iCs/>
      </w:rPr>
      <w:t>– December 3, 2025</w:t>
    </w:r>
  </w:p>
  <w:p w14:paraId="60DE11E9" w14:textId="77777777" w:rsidR="00DE5A7E" w:rsidRPr="00DE5A7E" w:rsidRDefault="00DE5A7E" w:rsidP="00DE5A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5"/>
    <w:rsid w:val="00050465"/>
    <w:rsid w:val="00056657"/>
    <w:rsid w:val="00063B3E"/>
    <w:rsid w:val="000A32D6"/>
    <w:rsid w:val="000B457B"/>
    <w:rsid w:val="000D5A9D"/>
    <w:rsid w:val="000D79B2"/>
    <w:rsid w:val="000F5017"/>
    <w:rsid w:val="001100CF"/>
    <w:rsid w:val="0017312A"/>
    <w:rsid w:val="00186BD1"/>
    <w:rsid w:val="00194CA3"/>
    <w:rsid w:val="00197164"/>
    <w:rsid w:val="00204B04"/>
    <w:rsid w:val="00223398"/>
    <w:rsid w:val="00252513"/>
    <w:rsid w:val="00254450"/>
    <w:rsid w:val="00254E7D"/>
    <w:rsid w:val="00275890"/>
    <w:rsid w:val="00282482"/>
    <w:rsid w:val="002A54AB"/>
    <w:rsid w:val="002C1045"/>
    <w:rsid w:val="002E025A"/>
    <w:rsid w:val="00324852"/>
    <w:rsid w:val="00366C28"/>
    <w:rsid w:val="00393325"/>
    <w:rsid w:val="003947C0"/>
    <w:rsid w:val="003C3E31"/>
    <w:rsid w:val="003F54DB"/>
    <w:rsid w:val="00467341"/>
    <w:rsid w:val="004A307A"/>
    <w:rsid w:val="004B7B23"/>
    <w:rsid w:val="004F0A5D"/>
    <w:rsid w:val="00526034"/>
    <w:rsid w:val="005B2B31"/>
    <w:rsid w:val="005C641C"/>
    <w:rsid w:val="005D241E"/>
    <w:rsid w:val="005E24CE"/>
    <w:rsid w:val="0063465E"/>
    <w:rsid w:val="00657A73"/>
    <w:rsid w:val="006B3FC9"/>
    <w:rsid w:val="006D1CAC"/>
    <w:rsid w:val="006D2B8B"/>
    <w:rsid w:val="006F23CD"/>
    <w:rsid w:val="007A03A5"/>
    <w:rsid w:val="007A441D"/>
    <w:rsid w:val="007B3D2C"/>
    <w:rsid w:val="007B7B51"/>
    <w:rsid w:val="007C5954"/>
    <w:rsid w:val="007E7F5A"/>
    <w:rsid w:val="007F3E46"/>
    <w:rsid w:val="00800DA6"/>
    <w:rsid w:val="008108EA"/>
    <w:rsid w:val="00823965"/>
    <w:rsid w:val="008554F3"/>
    <w:rsid w:val="00856985"/>
    <w:rsid w:val="00872574"/>
    <w:rsid w:val="00890C8C"/>
    <w:rsid w:val="008A333D"/>
    <w:rsid w:val="008C10FC"/>
    <w:rsid w:val="008D3250"/>
    <w:rsid w:val="00912015"/>
    <w:rsid w:val="009151B4"/>
    <w:rsid w:val="009349DF"/>
    <w:rsid w:val="009738CB"/>
    <w:rsid w:val="0097432C"/>
    <w:rsid w:val="00982CFB"/>
    <w:rsid w:val="009B17AC"/>
    <w:rsid w:val="009E75F2"/>
    <w:rsid w:val="00A0063D"/>
    <w:rsid w:val="00A04BFC"/>
    <w:rsid w:val="00A24083"/>
    <w:rsid w:val="00A51962"/>
    <w:rsid w:val="00A571A6"/>
    <w:rsid w:val="00A64D7D"/>
    <w:rsid w:val="00A74283"/>
    <w:rsid w:val="00A746FF"/>
    <w:rsid w:val="00A836EE"/>
    <w:rsid w:val="00A90603"/>
    <w:rsid w:val="00AA1BA9"/>
    <w:rsid w:val="00AB120F"/>
    <w:rsid w:val="00B51359"/>
    <w:rsid w:val="00B64E12"/>
    <w:rsid w:val="00BE5B3E"/>
    <w:rsid w:val="00BE6567"/>
    <w:rsid w:val="00BE7F0A"/>
    <w:rsid w:val="00C71C9E"/>
    <w:rsid w:val="00CA21B4"/>
    <w:rsid w:val="00CA4D52"/>
    <w:rsid w:val="00CC7051"/>
    <w:rsid w:val="00CD62A8"/>
    <w:rsid w:val="00D3442E"/>
    <w:rsid w:val="00D93F83"/>
    <w:rsid w:val="00DD41A5"/>
    <w:rsid w:val="00DD568C"/>
    <w:rsid w:val="00DD7B28"/>
    <w:rsid w:val="00DE5A7E"/>
    <w:rsid w:val="00E0417B"/>
    <w:rsid w:val="00EA38AC"/>
    <w:rsid w:val="00EA784C"/>
    <w:rsid w:val="00EB2170"/>
    <w:rsid w:val="00EC75AC"/>
    <w:rsid w:val="00EE5B02"/>
    <w:rsid w:val="00EF0F82"/>
    <w:rsid w:val="00F107DE"/>
    <w:rsid w:val="00F22271"/>
    <w:rsid w:val="00F25F82"/>
    <w:rsid w:val="00F277C3"/>
    <w:rsid w:val="00F35F35"/>
    <w:rsid w:val="00F458F9"/>
    <w:rsid w:val="00F92F06"/>
    <w:rsid w:val="00FD3E8E"/>
    <w:rsid w:val="00FD5BBD"/>
    <w:rsid w:val="00FF792D"/>
    <w:rsid w:val="35A62F2E"/>
    <w:rsid w:val="5F1DC132"/>
    <w:rsid w:val="628D1D6F"/>
    <w:rsid w:val="71EA1244"/>
    <w:rsid w:val="767B8520"/>
    <w:rsid w:val="7E071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2F4F"/>
  <w15:chartTrackingRefBased/>
  <w15:docId w15:val="{02B16539-9630-E443-8945-2A10A84F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63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20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20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20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201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201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201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201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201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201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015"/>
    <w:rPr>
      <w:rFonts w:eastAsiaTheme="majorEastAsia" w:cstheme="majorBidi"/>
      <w:color w:val="272727" w:themeColor="text1" w:themeTint="D8"/>
    </w:rPr>
  </w:style>
  <w:style w:type="paragraph" w:styleId="Title">
    <w:name w:val="Title"/>
    <w:basedOn w:val="Normal"/>
    <w:next w:val="Normal"/>
    <w:link w:val="TitleChar"/>
    <w:uiPriority w:val="10"/>
    <w:qFormat/>
    <w:rsid w:val="009120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2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0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2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01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12015"/>
    <w:rPr>
      <w:i/>
      <w:iCs/>
      <w:color w:val="404040" w:themeColor="text1" w:themeTint="BF"/>
    </w:rPr>
  </w:style>
  <w:style w:type="paragraph" w:styleId="ListParagraph">
    <w:name w:val="List Paragraph"/>
    <w:basedOn w:val="Normal"/>
    <w:uiPriority w:val="34"/>
    <w:qFormat/>
    <w:rsid w:val="0091201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12015"/>
    <w:rPr>
      <w:i/>
      <w:iCs/>
      <w:color w:val="0F4761" w:themeColor="accent1" w:themeShade="BF"/>
    </w:rPr>
  </w:style>
  <w:style w:type="paragraph" w:styleId="IntenseQuote">
    <w:name w:val="Intense Quote"/>
    <w:basedOn w:val="Normal"/>
    <w:next w:val="Normal"/>
    <w:link w:val="IntenseQuoteChar"/>
    <w:uiPriority w:val="30"/>
    <w:qFormat/>
    <w:rsid w:val="009120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12015"/>
    <w:rPr>
      <w:i/>
      <w:iCs/>
      <w:color w:val="0F4761" w:themeColor="accent1" w:themeShade="BF"/>
    </w:rPr>
  </w:style>
  <w:style w:type="character" w:styleId="IntenseReference">
    <w:name w:val="Intense Reference"/>
    <w:basedOn w:val="DefaultParagraphFont"/>
    <w:uiPriority w:val="32"/>
    <w:qFormat/>
    <w:rsid w:val="00912015"/>
    <w:rPr>
      <w:b/>
      <w:bCs/>
      <w:smallCaps/>
      <w:color w:val="0F4761" w:themeColor="accent1" w:themeShade="BF"/>
      <w:spacing w:val="5"/>
    </w:rPr>
  </w:style>
  <w:style w:type="character" w:styleId="Emphasis">
    <w:name w:val="Emphasis"/>
    <w:basedOn w:val="DefaultParagraphFont"/>
    <w:uiPriority w:val="20"/>
    <w:qFormat/>
    <w:rsid w:val="00912015"/>
    <w:rPr>
      <w:i/>
      <w:iCs/>
    </w:rPr>
  </w:style>
  <w:style w:type="character" w:styleId="Strong">
    <w:name w:val="Strong"/>
    <w:basedOn w:val="DefaultParagraphFont"/>
    <w:uiPriority w:val="22"/>
    <w:qFormat/>
    <w:rsid w:val="00EC75AC"/>
    <w:rPr>
      <w:b/>
      <w:bCs/>
    </w:rPr>
  </w:style>
  <w:style w:type="character" w:customStyle="1" w:styleId="s1">
    <w:name w:val="s1"/>
    <w:basedOn w:val="DefaultParagraphFont"/>
    <w:rsid w:val="0097432C"/>
  </w:style>
  <w:style w:type="paragraph" w:styleId="NoSpacing">
    <w:name w:val="No Spacing"/>
    <w:uiPriority w:val="1"/>
    <w:qFormat/>
    <w:rsid w:val="0097432C"/>
    <w:pPr>
      <w:spacing w:after="0" w:line="240" w:lineRule="auto"/>
    </w:pPr>
    <w:rPr>
      <w:rFonts w:ascii="Arial" w:eastAsia="Arial" w:hAnsi="Arial" w:cs="Arial"/>
      <w:kern w:val="0"/>
      <w:sz w:val="22"/>
      <w:szCs w:val="22"/>
      <w:lang w:val="en" w:eastAsia="en-GB"/>
      <w14:ligatures w14:val="none"/>
    </w:rPr>
  </w:style>
  <w:style w:type="character" w:customStyle="1" w:styleId="s2">
    <w:name w:val="s2"/>
    <w:basedOn w:val="DefaultParagraphFont"/>
    <w:rsid w:val="003947C0"/>
  </w:style>
  <w:style w:type="character" w:styleId="Hyperlink">
    <w:name w:val="Hyperlink"/>
    <w:basedOn w:val="DefaultParagraphFont"/>
    <w:uiPriority w:val="99"/>
    <w:unhideWhenUsed/>
    <w:rsid w:val="007A03A5"/>
    <w:rPr>
      <w:color w:val="467886" w:themeColor="hyperlink"/>
      <w:u w:val="single"/>
    </w:rPr>
  </w:style>
  <w:style w:type="paragraph" w:styleId="NormalWeb">
    <w:name w:val="Normal (Web)"/>
    <w:basedOn w:val="Normal"/>
    <w:uiPriority w:val="99"/>
    <w:unhideWhenUsed/>
    <w:rsid w:val="007A03A5"/>
    <w:pPr>
      <w:spacing w:before="100" w:beforeAutospacing="1" w:after="100" w:afterAutospacing="1"/>
    </w:pPr>
  </w:style>
  <w:style w:type="character" w:styleId="CommentReference">
    <w:name w:val="annotation reference"/>
    <w:basedOn w:val="DefaultParagraphFont"/>
    <w:uiPriority w:val="99"/>
    <w:semiHidden/>
    <w:unhideWhenUsed/>
    <w:rsid w:val="00AB120F"/>
    <w:rPr>
      <w:sz w:val="16"/>
      <w:szCs w:val="16"/>
    </w:rPr>
  </w:style>
  <w:style w:type="paragraph" w:styleId="CommentText">
    <w:name w:val="annotation text"/>
    <w:basedOn w:val="Normal"/>
    <w:link w:val="CommentTextChar"/>
    <w:uiPriority w:val="99"/>
    <w:semiHidden/>
    <w:unhideWhenUsed/>
    <w:rsid w:val="00AB120F"/>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AB120F"/>
    <w:rPr>
      <w:sz w:val="20"/>
      <w:szCs w:val="20"/>
    </w:rPr>
  </w:style>
  <w:style w:type="paragraph" w:styleId="CommentSubject">
    <w:name w:val="annotation subject"/>
    <w:basedOn w:val="CommentText"/>
    <w:next w:val="CommentText"/>
    <w:link w:val="CommentSubjectChar"/>
    <w:uiPriority w:val="99"/>
    <w:semiHidden/>
    <w:unhideWhenUsed/>
    <w:rsid w:val="00AB120F"/>
    <w:rPr>
      <w:b/>
      <w:bCs/>
    </w:rPr>
  </w:style>
  <w:style w:type="character" w:customStyle="1" w:styleId="CommentSubjectChar">
    <w:name w:val="Comment Subject Char"/>
    <w:basedOn w:val="CommentTextChar"/>
    <w:link w:val="CommentSubject"/>
    <w:uiPriority w:val="99"/>
    <w:semiHidden/>
    <w:rsid w:val="00AB120F"/>
    <w:rPr>
      <w:b/>
      <w:bCs/>
      <w:sz w:val="20"/>
      <w:szCs w:val="20"/>
    </w:rPr>
  </w:style>
  <w:style w:type="paragraph" w:styleId="Revision">
    <w:name w:val="Revision"/>
    <w:hidden/>
    <w:uiPriority w:val="99"/>
    <w:semiHidden/>
    <w:rsid w:val="009B17AC"/>
    <w:pPr>
      <w:spacing w:after="0" w:line="240" w:lineRule="auto"/>
    </w:pPr>
  </w:style>
  <w:style w:type="character" w:styleId="FollowedHyperlink">
    <w:name w:val="FollowedHyperlink"/>
    <w:basedOn w:val="DefaultParagraphFont"/>
    <w:uiPriority w:val="99"/>
    <w:semiHidden/>
    <w:unhideWhenUsed/>
    <w:rsid w:val="00800DA6"/>
    <w:rPr>
      <w:color w:val="96607D" w:themeColor="followedHyperlink"/>
      <w:u w:val="single"/>
    </w:rPr>
  </w:style>
  <w:style w:type="paragraph" w:styleId="Header">
    <w:name w:val="header"/>
    <w:basedOn w:val="Normal"/>
    <w:link w:val="HeaderChar"/>
    <w:uiPriority w:val="99"/>
    <w:unhideWhenUsed/>
    <w:rsid w:val="000A32D6"/>
    <w:pPr>
      <w:tabs>
        <w:tab w:val="center" w:pos="4680"/>
        <w:tab w:val="right" w:pos="9360"/>
      </w:tabs>
    </w:pPr>
  </w:style>
  <w:style w:type="character" w:customStyle="1" w:styleId="HeaderChar">
    <w:name w:val="Header Char"/>
    <w:basedOn w:val="DefaultParagraphFont"/>
    <w:link w:val="Header"/>
    <w:uiPriority w:val="99"/>
    <w:rsid w:val="000A32D6"/>
  </w:style>
  <w:style w:type="paragraph" w:styleId="Footer">
    <w:name w:val="footer"/>
    <w:basedOn w:val="Normal"/>
    <w:link w:val="FooterChar"/>
    <w:uiPriority w:val="99"/>
    <w:unhideWhenUsed/>
    <w:rsid w:val="000A32D6"/>
    <w:pPr>
      <w:tabs>
        <w:tab w:val="center" w:pos="4680"/>
        <w:tab w:val="right" w:pos="9360"/>
      </w:tabs>
    </w:pPr>
  </w:style>
  <w:style w:type="character" w:customStyle="1" w:styleId="FooterChar">
    <w:name w:val="Footer Char"/>
    <w:basedOn w:val="DefaultParagraphFont"/>
    <w:link w:val="Footer"/>
    <w:uiPriority w:val="99"/>
    <w:rsid w:val="000A32D6"/>
  </w:style>
  <w:style w:type="character" w:styleId="UnresolvedMention">
    <w:name w:val="Unresolved Mention"/>
    <w:basedOn w:val="DefaultParagraphFont"/>
    <w:uiPriority w:val="99"/>
    <w:semiHidden/>
    <w:unhideWhenUsed/>
    <w:rsid w:val="00872574"/>
    <w:rPr>
      <w:color w:val="605E5C"/>
      <w:shd w:val="clear" w:color="auto" w:fill="E1DFDD"/>
    </w:rPr>
  </w:style>
  <w:style w:type="paragraph" w:styleId="BalloonText">
    <w:name w:val="Balloon Text"/>
    <w:basedOn w:val="Normal"/>
    <w:link w:val="BalloonTextChar"/>
    <w:uiPriority w:val="99"/>
    <w:semiHidden/>
    <w:unhideWhenUsed/>
    <w:rsid w:val="007B7B51"/>
    <w:rPr>
      <w:rFonts w:eastAsiaTheme="minorHAnsi"/>
      <w:kern w:val="2"/>
      <w:sz w:val="18"/>
      <w:szCs w:val="18"/>
      <w14:ligatures w14:val="standardContextual"/>
    </w:rPr>
  </w:style>
  <w:style w:type="character" w:customStyle="1" w:styleId="BalloonTextChar">
    <w:name w:val="Balloon Text Char"/>
    <w:basedOn w:val="DefaultParagraphFont"/>
    <w:link w:val="BalloonText"/>
    <w:uiPriority w:val="99"/>
    <w:semiHidden/>
    <w:rsid w:val="007B7B51"/>
    <w:rPr>
      <w:rFonts w:ascii="Times New Roman" w:hAnsi="Times New Roman" w:cs="Times New Roman"/>
      <w:sz w:val="18"/>
      <w:szCs w:val="18"/>
    </w:rPr>
  </w:style>
  <w:style w:type="paragraph" w:customStyle="1" w:styleId="p1">
    <w:name w:val="p1"/>
    <w:basedOn w:val="Normal"/>
    <w:rsid w:val="007B7B51"/>
    <w:rPr>
      <w:rFonts w:ascii="Arial" w:hAnsi="Arial" w:cs="Arial"/>
      <w:color w:val="000000"/>
      <w:sz w:val="14"/>
      <w:szCs w:val="14"/>
    </w:rPr>
  </w:style>
  <w:style w:type="paragraph" w:customStyle="1" w:styleId="p2">
    <w:name w:val="p2"/>
    <w:basedOn w:val="Normal"/>
    <w:rsid w:val="007B7B51"/>
    <w:rPr>
      <w:rFonts w:ascii="Arial"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4654">
      <w:bodyDiv w:val="1"/>
      <w:marLeft w:val="0"/>
      <w:marRight w:val="0"/>
      <w:marTop w:val="0"/>
      <w:marBottom w:val="0"/>
      <w:divBdr>
        <w:top w:val="none" w:sz="0" w:space="0" w:color="auto"/>
        <w:left w:val="none" w:sz="0" w:space="0" w:color="auto"/>
        <w:bottom w:val="none" w:sz="0" w:space="0" w:color="auto"/>
        <w:right w:val="none" w:sz="0" w:space="0" w:color="auto"/>
      </w:divBdr>
      <w:divsChild>
        <w:div w:id="1457722475">
          <w:marLeft w:val="0"/>
          <w:marRight w:val="0"/>
          <w:marTop w:val="0"/>
          <w:marBottom w:val="0"/>
          <w:divBdr>
            <w:top w:val="none" w:sz="0" w:space="0" w:color="auto"/>
            <w:left w:val="none" w:sz="0" w:space="0" w:color="auto"/>
            <w:bottom w:val="none" w:sz="0" w:space="0" w:color="auto"/>
            <w:right w:val="none" w:sz="0" w:space="0" w:color="auto"/>
          </w:divBdr>
        </w:div>
        <w:div w:id="1729692052">
          <w:marLeft w:val="0"/>
          <w:marRight w:val="0"/>
          <w:marTop w:val="0"/>
          <w:marBottom w:val="0"/>
          <w:divBdr>
            <w:top w:val="none" w:sz="0" w:space="0" w:color="auto"/>
            <w:left w:val="none" w:sz="0" w:space="0" w:color="auto"/>
            <w:bottom w:val="none" w:sz="0" w:space="0" w:color="auto"/>
            <w:right w:val="none" w:sz="0" w:space="0" w:color="auto"/>
          </w:divBdr>
          <w:divsChild>
            <w:div w:id="133781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04837">
      <w:bodyDiv w:val="1"/>
      <w:marLeft w:val="0"/>
      <w:marRight w:val="0"/>
      <w:marTop w:val="0"/>
      <w:marBottom w:val="0"/>
      <w:divBdr>
        <w:top w:val="none" w:sz="0" w:space="0" w:color="auto"/>
        <w:left w:val="none" w:sz="0" w:space="0" w:color="auto"/>
        <w:bottom w:val="none" w:sz="0" w:space="0" w:color="auto"/>
        <w:right w:val="none" w:sz="0" w:space="0" w:color="auto"/>
      </w:divBdr>
    </w:div>
    <w:div w:id="2022003358">
      <w:bodyDiv w:val="1"/>
      <w:marLeft w:val="0"/>
      <w:marRight w:val="0"/>
      <w:marTop w:val="0"/>
      <w:marBottom w:val="0"/>
      <w:divBdr>
        <w:top w:val="none" w:sz="0" w:space="0" w:color="auto"/>
        <w:left w:val="none" w:sz="0" w:space="0" w:color="auto"/>
        <w:bottom w:val="none" w:sz="0" w:space="0" w:color="auto"/>
        <w:right w:val="none" w:sz="0" w:space="0" w:color="auto"/>
      </w:divBdr>
      <w:divsChild>
        <w:div w:id="1511529373">
          <w:marLeft w:val="0"/>
          <w:marRight w:val="0"/>
          <w:marTop w:val="0"/>
          <w:marBottom w:val="0"/>
          <w:divBdr>
            <w:top w:val="single" w:sz="2" w:space="0" w:color="auto"/>
            <w:left w:val="single" w:sz="2" w:space="0" w:color="auto"/>
            <w:bottom w:val="single" w:sz="2" w:space="0" w:color="auto"/>
            <w:right w:val="single" w:sz="2" w:space="0" w:color="auto"/>
          </w:divBdr>
          <w:divsChild>
            <w:div w:id="1429039564">
              <w:marLeft w:val="0"/>
              <w:marRight w:val="0"/>
              <w:marTop w:val="0"/>
              <w:marBottom w:val="0"/>
              <w:divBdr>
                <w:top w:val="single" w:sz="2" w:space="0" w:color="auto"/>
                <w:left w:val="single" w:sz="2" w:space="0" w:color="auto"/>
                <w:bottom w:val="single" w:sz="2" w:space="0" w:color="auto"/>
                <w:right w:val="single" w:sz="2" w:space="0" w:color="auto"/>
              </w:divBdr>
              <w:divsChild>
                <w:div w:id="1112093395">
                  <w:marLeft w:val="0"/>
                  <w:marRight w:val="0"/>
                  <w:marTop w:val="0"/>
                  <w:marBottom w:val="0"/>
                  <w:divBdr>
                    <w:top w:val="single" w:sz="2" w:space="0" w:color="auto"/>
                    <w:left w:val="single" w:sz="2" w:space="0" w:color="auto"/>
                    <w:bottom w:val="single" w:sz="2" w:space="0" w:color="auto"/>
                    <w:right w:val="single" w:sz="2" w:space="0" w:color="auto"/>
                  </w:divBdr>
                  <w:divsChild>
                    <w:div w:id="2030527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hubs.la/Q03Wjxkm0" TargetMode="External"/><Relationship Id="rId18" Type="http://schemas.openxmlformats.org/officeDocument/2006/relationships/hyperlink" Target="http://www.fathomentertainment.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hubs.la/Q03Wjxkm0" TargetMode="External"/><Relationship Id="rId17" Type="http://schemas.openxmlformats.org/officeDocument/2006/relationships/hyperlink" Target="http://www.caravelfilms.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walkensteina@gmail.com" TargetMode="External"/><Relationship Id="rId20" Type="http://schemas.openxmlformats.org/officeDocument/2006/relationships/hyperlink" Target="mailto:ebecker@fathomentertainment.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ubs.la/Q03Wjxkm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hubs.la/Q03Wjxkm0" TargetMode="External"/><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mailto:walkensteina@gmail.com" TargetMode="External"/><Relationship Id="rId4" Type="http://schemas.openxmlformats.org/officeDocument/2006/relationships/webSettings" Target="webSettings.xml"/><Relationship Id="rId9" Type="http://schemas.openxmlformats.org/officeDocument/2006/relationships/hyperlink" Target="https://www.apocalypserevealed.com" TargetMode="External"/><Relationship Id="rId14" Type="http://schemas.openxmlformats.org/officeDocument/2006/relationships/hyperlink" Target="https://hubs.la/Q03Wjxkm0"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E756B-4B59-49AA-9BEB-11155BB5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Potter</dc:creator>
  <cp:keywords/>
  <dc:description/>
  <cp:lastModifiedBy>Eric Becker</cp:lastModifiedBy>
  <cp:revision>2</cp:revision>
  <dcterms:created xsi:type="dcterms:W3CDTF">2025-12-02T23:31:00Z</dcterms:created>
  <dcterms:modified xsi:type="dcterms:W3CDTF">2025-12-02T23:31:00Z</dcterms:modified>
</cp:coreProperties>
</file>